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3A4625" w:rsidRPr="003A4625" w:rsidRDefault="003A4625" w:rsidP="003A4625">
      <w:pPr>
        <w:tabs>
          <w:tab w:val="num" w:pos="360"/>
        </w:tabs>
        <w:spacing w:before="100" w:beforeAutospacing="1" w:after="100" w:afterAutospacing="1"/>
        <w:ind w:firstLine="709"/>
        <w:rPr>
          <w:b/>
          <w:i/>
          <w:color w:val="000000" w:themeColor="text1"/>
        </w:rPr>
      </w:pPr>
      <w:r w:rsidRPr="003A4625">
        <w:rPr>
          <w:b/>
          <w:color w:val="000000" w:themeColor="text1"/>
          <w:sz w:val="25"/>
          <w:szCs w:val="25"/>
        </w:rPr>
        <w:t xml:space="preserve">Наименование и описание объекта электронного аукциона: </w:t>
      </w:r>
      <w:r w:rsidR="001C12F7">
        <w:rPr>
          <w:b/>
          <w:i/>
          <w:color w:val="000000" w:themeColor="text1"/>
        </w:rPr>
        <w:t>№</w:t>
      </w:r>
      <w:r w:rsidR="00EF6234">
        <w:rPr>
          <w:b/>
          <w:i/>
          <w:color w:val="000000" w:themeColor="text1"/>
        </w:rPr>
        <w:t>023.</w:t>
      </w:r>
      <w:bookmarkStart w:id="0" w:name="_GoBack"/>
      <w:bookmarkEnd w:id="0"/>
      <w:r w:rsidRPr="003A4625">
        <w:rPr>
          <w:b/>
          <w:i/>
          <w:color w:val="000000" w:themeColor="text1"/>
        </w:rPr>
        <w:t xml:space="preserve"> Поставка технических средств реабилитации - подгузников для взрослых для обеспечения ими в 2019 году инвалидов</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3A4625" w:rsidRPr="003A4625" w:rsidTr="003A4625">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proofErr w:type="gramStart"/>
            <w:r w:rsidRPr="003A4625">
              <w:rPr>
                <w:color w:val="000000" w:themeColor="text1"/>
              </w:rPr>
              <w:t>п</w:t>
            </w:r>
            <w:proofErr w:type="gramEnd"/>
            <w:r w:rsidRPr="003A4625">
              <w:rPr>
                <w:color w:val="000000" w:themeColor="text1"/>
              </w:rPr>
              <w:t>/п</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E51ED" w:rsidP="003A4625">
            <w:pPr>
              <w:tabs>
                <w:tab w:val="left" w:pos="708"/>
              </w:tabs>
              <w:spacing w:line="100" w:lineRule="atLeast"/>
              <w:jc w:val="center"/>
              <w:rPr>
                <w:color w:val="000000" w:themeColor="text1"/>
              </w:rPr>
            </w:pPr>
            <w:r>
              <w:rPr>
                <w:color w:val="000000" w:themeColor="text1"/>
              </w:rPr>
              <w:t>Наименование и описание объекта закупки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3A4625">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3A4625">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3A4625">
              <w:rPr>
                <w:color w:val="000000" w:themeColor="text1"/>
              </w:rPr>
              <w:t>Р</w:t>
            </w:r>
            <w:proofErr w:type="gramEnd"/>
            <w:r w:rsidRPr="003A4625">
              <w:rPr>
                <w:color w:val="000000" w:themeColor="text1"/>
              </w:rPr>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w:t>
            </w:r>
            <w:proofErr w:type="gramStart"/>
            <w:r w:rsidRPr="003A4625">
              <w:rPr>
                <w:color w:val="000000" w:themeColor="text1"/>
              </w:rPr>
              <w:t>с</w:t>
            </w:r>
            <w:proofErr w:type="gramEnd"/>
          </w:p>
        </w:tc>
        <w:tc>
          <w:tcPr>
            <w:tcW w:w="1256"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3A4625">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E51ED" w:rsidRDefault="003A4625" w:rsidP="003A4625">
            <w:pPr>
              <w:widowControl w:val="0"/>
              <w:tabs>
                <w:tab w:val="left" w:pos="708"/>
              </w:tabs>
              <w:suppressAutoHyphens/>
              <w:snapToGrid w:val="0"/>
              <w:rPr>
                <w:b/>
                <w:color w:val="000000" w:themeColor="text1"/>
                <w:lang w:eastAsia="ar-SA"/>
              </w:rPr>
            </w:pPr>
            <w:r w:rsidRPr="003E51ED">
              <w:rPr>
                <w:b/>
                <w:color w:val="000000" w:themeColor="text1"/>
                <w:lang w:eastAsia="ar-SA"/>
              </w:rPr>
              <w:t>Подгузники для взрослых</w:t>
            </w:r>
          </w:p>
          <w:p w:rsidR="003E51ED" w:rsidRPr="003E51ED" w:rsidRDefault="003E51ED" w:rsidP="003E51ED">
            <w:pPr>
              <w:widowControl w:val="0"/>
              <w:tabs>
                <w:tab w:val="left" w:pos="708"/>
              </w:tabs>
              <w:suppressAutoHyphens/>
              <w:snapToGrid w:val="0"/>
              <w:rPr>
                <w:color w:val="000000" w:themeColor="text1"/>
                <w:lang w:eastAsia="ar-SA"/>
              </w:rPr>
            </w:pPr>
            <w:r w:rsidRPr="003E51ED">
              <w:rPr>
                <w:color w:val="000000" w:themeColor="text1"/>
                <w:lang w:eastAsia="ar-SA"/>
              </w:rPr>
              <w:t>22-01-07</w:t>
            </w:r>
          </w:p>
          <w:p w:rsidR="003E51ED" w:rsidRPr="003A4625" w:rsidRDefault="003E51ED" w:rsidP="003E51ED">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""S"" (объем талии/бедер до 90 см), с полным влагопоглощением не менее 1400 </w:t>
            </w:r>
            <w:proofErr w:type="spellStart"/>
            <w:r w:rsidR="003A4625" w:rsidRPr="003A4625">
              <w:rPr>
                <w:color w:val="000000" w:themeColor="text1"/>
              </w:rPr>
              <w:t>гр</w:t>
            </w:r>
            <w:proofErr w:type="spellEnd"/>
            <w:r w:rsidR="003A4625" w:rsidRPr="003A4625">
              <w:rPr>
                <w:color w:val="000000" w:themeColor="text1"/>
                <w:vertAlign w:val="superscript"/>
              </w:rPr>
              <w:footnoteReference w:id="1"/>
            </w:r>
            <w:r w:rsidR="003A4625"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F6234" w:rsidP="003A4625">
            <w:pPr>
              <w:tabs>
                <w:tab w:val="left" w:pos="708"/>
              </w:tabs>
              <w:jc w:val="center"/>
              <w:rPr>
                <w:color w:val="000000" w:themeColor="text1"/>
              </w:rPr>
            </w:pPr>
            <w:r>
              <w:rPr>
                <w:color w:val="000000" w:themeColor="text1"/>
              </w:rPr>
              <w:t>36 000</w:t>
            </w:r>
          </w:p>
        </w:tc>
      </w:tr>
      <w:tr w:rsidR="003A4625"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F6234" w:rsidP="003A4625">
            <w:pPr>
              <w:tabs>
                <w:tab w:val="left" w:pos="708"/>
              </w:tabs>
              <w:jc w:val="center"/>
              <w:rPr>
                <w:color w:val="000000" w:themeColor="text1"/>
              </w:rPr>
            </w:pPr>
            <w:r>
              <w:rPr>
                <w:color w:val="000000" w:themeColor="text1"/>
              </w:rPr>
              <w:lastRenderedPageBreak/>
              <w:t>2</w:t>
            </w:r>
          </w:p>
        </w:tc>
        <w:tc>
          <w:tcPr>
            <w:tcW w:w="8652" w:type="dxa"/>
            <w:tcBorders>
              <w:top w:val="single" w:sz="4" w:space="0" w:color="auto"/>
              <w:left w:val="single" w:sz="4" w:space="0" w:color="auto"/>
              <w:bottom w:val="single" w:sz="4" w:space="0" w:color="auto"/>
              <w:right w:val="single" w:sz="4" w:space="0" w:color="auto"/>
            </w:tcBorders>
            <w:vAlign w:val="center"/>
            <w:hideMark/>
          </w:tcPr>
          <w:p w:rsidR="003E51ED" w:rsidRPr="003E51ED" w:rsidRDefault="003A4625" w:rsidP="003A4625">
            <w:pPr>
              <w:widowControl w:val="0"/>
              <w:tabs>
                <w:tab w:val="left" w:pos="708"/>
              </w:tabs>
              <w:suppressAutoHyphens/>
              <w:snapToGrid w:val="0"/>
              <w:rPr>
                <w:b/>
                <w:color w:val="000000" w:themeColor="text1"/>
                <w:lang w:eastAsia="ar-SA"/>
              </w:rPr>
            </w:pPr>
            <w:r w:rsidRPr="003E51ED">
              <w:rPr>
                <w:b/>
                <w:color w:val="000000" w:themeColor="text1"/>
                <w:lang w:eastAsia="ar-SA"/>
              </w:rPr>
              <w:t>Подгузники для взрослых</w:t>
            </w:r>
          </w:p>
          <w:p w:rsidR="00775388" w:rsidRPr="003E51ED" w:rsidRDefault="00775388" w:rsidP="00775388">
            <w:pPr>
              <w:widowControl w:val="0"/>
              <w:tabs>
                <w:tab w:val="left" w:pos="708"/>
              </w:tabs>
              <w:suppressAutoHyphens/>
              <w:snapToGrid w:val="0"/>
              <w:rPr>
                <w:color w:val="000000" w:themeColor="text1"/>
                <w:lang w:eastAsia="ar-SA"/>
              </w:rPr>
            </w:pPr>
            <w:r w:rsidRPr="003E51ED">
              <w:rPr>
                <w:color w:val="000000" w:themeColor="text1"/>
                <w:lang w:eastAsia="ar-SA"/>
              </w:rPr>
              <w:t>22-01-13</w:t>
            </w:r>
          </w:p>
          <w:p w:rsidR="00775388" w:rsidRPr="003A4625" w:rsidRDefault="00775388" w:rsidP="003E51ED">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""XL"" (объем талии/бедер до 175 см), с полным влагопоглощением не менее 2800 </w:t>
            </w:r>
            <w:r w:rsidR="003A4625" w:rsidRPr="003A4625">
              <w:rPr>
                <w:color w:val="000000" w:themeColor="text1"/>
              </w:rPr>
              <w:t>гр</w:t>
            </w:r>
            <w:proofErr w:type="gramStart"/>
            <w:r w:rsidR="003A4625" w:rsidRPr="003A4625">
              <w:rPr>
                <w:color w:val="000000" w:themeColor="text1"/>
                <w:vertAlign w:val="superscript"/>
              </w:rPr>
              <w:t>2</w:t>
            </w:r>
            <w:proofErr w:type="gramEnd"/>
            <w:r w:rsidR="003A4625"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F6234" w:rsidP="003A4625">
            <w:pPr>
              <w:tabs>
                <w:tab w:val="left" w:pos="708"/>
              </w:tabs>
              <w:jc w:val="center"/>
              <w:rPr>
                <w:color w:val="000000" w:themeColor="text1"/>
              </w:rPr>
            </w:pPr>
            <w:r>
              <w:rPr>
                <w:color w:val="000000" w:themeColor="text1"/>
              </w:rPr>
              <w:t>44 000</w:t>
            </w:r>
          </w:p>
        </w:tc>
      </w:tr>
      <w:tr w:rsidR="003A4625" w:rsidRPr="003A4625" w:rsidTr="003A4625">
        <w:trPr>
          <w:jc w:val="center"/>
        </w:trPr>
        <w:tc>
          <w:tcPr>
            <w:tcW w:w="9199" w:type="dxa"/>
            <w:gridSpan w:val="2"/>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jc w:val="right"/>
              <w:rPr>
                <w:color w:val="000000" w:themeColor="text1"/>
                <w:lang w:eastAsia="ar-SA"/>
              </w:rPr>
            </w:pPr>
            <w:r w:rsidRPr="003A4625">
              <w:rPr>
                <w:color w:val="000000" w:themeColor="text1"/>
                <w:lang w:eastAsia="ar-SA"/>
              </w:rPr>
              <w:t>ИТОГО</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F6234" w:rsidP="003A4625">
            <w:pPr>
              <w:tabs>
                <w:tab w:val="left" w:pos="708"/>
              </w:tabs>
              <w:jc w:val="center"/>
              <w:rPr>
                <w:color w:val="000000" w:themeColor="text1"/>
              </w:rPr>
            </w:pPr>
            <w:r>
              <w:rPr>
                <w:color w:val="000000" w:themeColor="text1"/>
              </w:rPr>
              <w:t>80 000</w:t>
            </w:r>
          </w:p>
        </w:tc>
      </w:tr>
    </w:tbl>
    <w:p w:rsidR="003A4625" w:rsidRPr="001C12F7" w:rsidRDefault="003A4625" w:rsidP="003A4625">
      <w:pPr>
        <w:tabs>
          <w:tab w:val="left" w:pos="708"/>
        </w:tabs>
        <w:ind w:firstLine="708"/>
        <w:rPr>
          <w:color w:val="FF0000"/>
          <w:sz w:val="16"/>
          <w:szCs w:val="16"/>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xml:space="preserve">- отличительные характеристики подгузника в соответствии с </w:t>
      </w:r>
      <w:proofErr w:type="gramStart"/>
      <w:r w:rsidRPr="003A4625">
        <w:rPr>
          <w:color w:val="000000" w:themeColor="text1"/>
        </w:rPr>
        <w:t>техническим исполнением</w:t>
      </w:r>
      <w:proofErr w:type="gramEnd"/>
      <w:r w:rsidRPr="003A4625">
        <w:rPr>
          <w:color w:val="000000" w:themeColor="text1"/>
        </w:rPr>
        <w:t xml:space="preserve">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 xml:space="preserve">Подгузники должны быть новыми (не бывшие в употреблении, в том </w:t>
      </w:r>
      <w:proofErr w:type="gramStart"/>
      <w:r w:rsidRPr="003A4625">
        <w:rPr>
          <w:color w:val="000000" w:themeColor="text1"/>
        </w:rPr>
        <w:t>числе</w:t>
      </w:r>
      <w:proofErr w:type="gramEnd"/>
      <w:r w:rsidRPr="003A4625">
        <w:rPr>
          <w:color w:val="000000" w:themeColor="text1"/>
        </w:rPr>
        <w:t xml:space="preserve"> которые не были восстановлены, у которых не была осуществлена замена составных частей, не были восстановлены </w:t>
      </w:r>
      <w:r w:rsidRPr="003A4625">
        <w:rPr>
          <w:color w:val="000000" w:themeColor="text1"/>
        </w:rPr>
        <w:lastRenderedPageBreak/>
        <w:t>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proofErr w:type="gramStart"/>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proofErr w:type="gramEnd"/>
      <w:r w:rsidRPr="003A4625">
        <w:rPr>
          <w:color w:val="000000" w:themeColor="text1"/>
        </w:rPr>
        <w:br/>
        <w:t>- срок годности подгузников, установленный изготовителем;</w:t>
      </w:r>
      <w:r w:rsidRPr="003A4625">
        <w:rPr>
          <w:color w:val="000000" w:themeColor="text1"/>
        </w:rPr>
        <w:br/>
        <w:t xml:space="preserve">- результаты проведенных испытаний или подтверждение соответствия подгузников требованиям ГОСТ </w:t>
      </w:r>
      <w:proofErr w:type="gramStart"/>
      <w:r w:rsidRPr="003A4625">
        <w:rPr>
          <w:color w:val="000000" w:themeColor="text1"/>
        </w:rPr>
        <w:t>Р</w:t>
      </w:r>
      <w:proofErr w:type="gramEnd"/>
      <w:r w:rsidRPr="003A4625">
        <w:rPr>
          <w:color w:val="000000" w:themeColor="text1"/>
        </w:rPr>
        <w:t xml:space="preserve">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proofErr w:type="gramStart"/>
      <w:r w:rsidRPr="003A4625">
        <w:rPr>
          <w:color w:val="000000" w:themeColor="text1"/>
        </w:rPr>
        <w:t>Утвержденные</w:t>
      </w:r>
      <w:proofErr w:type="gramEnd"/>
      <w:r w:rsidRPr="003A4625">
        <w:rPr>
          <w:color w:val="000000" w:themeColor="text1"/>
        </w:rPr>
        <w:t xml:space="preserve">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 xml:space="preserve">3. </w:t>
      </w:r>
      <w:r w:rsidR="001C12F7">
        <w:rPr>
          <w:b/>
          <w:i/>
          <w:color w:val="000000" w:themeColor="text1"/>
          <w:u w:val="single"/>
        </w:rPr>
        <w:t xml:space="preserve">Ввиду отсутствия описания </w:t>
      </w:r>
      <w:r w:rsidR="001C12F7" w:rsidRPr="003A4625">
        <w:rPr>
          <w:b/>
          <w:i/>
          <w:iCs/>
          <w:color w:val="000000" w:themeColor="text1"/>
          <w:u w:val="single"/>
        </w:rPr>
        <w:t>объекта закупки</w:t>
      </w:r>
      <w:r w:rsidR="001C12F7">
        <w:rPr>
          <w:b/>
          <w:i/>
          <w:iCs/>
          <w:color w:val="000000" w:themeColor="text1"/>
          <w:u w:val="single"/>
        </w:rPr>
        <w:t xml:space="preserve"> в </w:t>
      </w:r>
      <w:r w:rsidR="001C12F7" w:rsidRPr="001C12F7">
        <w:rPr>
          <w:b/>
          <w:i/>
          <w:iCs/>
          <w:color w:val="000000" w:themeColor="text1"/>
          <w:u w:val="single"/>
        </w:rPr>
        <w:t>Каталог</w:t>
      </w:r>
      <w:r w:rsidR="001C12F7">
        <w:rPr>
          <w:b/>
          <w:i/>
          <w:iCs/>
          <w:color w:val="000000" w:themeColor="text1"/>
          <w:u w:val="single"/>
        </w:rPr>
        <w:t xml:space="preserve">е </w:t>
      </w:r>
      <w:r w:rsidR="001C12F7" w:rsidRPr="001C12F7">
        <w:rPr>
          <w:b/>
          <w:i/>
          <w:iCs/>
          <w:color w:val="000000" w:themeColor="text1"/>
          <w:u w:val="single"/>
        </w:rPr>
        <w:t xml:space="preserve"> товаров, работ, услуг для обеспечения государственных и муниципальных нужд</w:t>
      </w:r>
      <w:r w:rsidR="001C12F7">
        <w:rPr>
          <w:b/>
          <w:i/>
          <w:iCs/>
          <w:color w:val="000000" w:themeColor="text1"/>
          <w:u w:val="single"/>
        </w:rPr>
        <w:t xml:space="preserve"> (КТРУ), техническое задание составлено</w:t>
      </w:r>
      <w:r w:rsidRPr="003A4625">
        <w:rPr>
          <w:b/>
          <w:i/>
          <w:iCs/>
          <w:color w:val="000000" w:themeColor="text1"/>
          <w:u w:val="single"/>
        </w:rPr>
        <w:t xml:space="preserve">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3A4625">
        <w:rPr>
          <w:color w:val="000000" w:themeColor="text1"/>
        </w:rPr>
        <w:t>Р</w:t>
      </w:r>
      <w:proofErr w:type="gramEnd"/>
      <w:r w:rsidRPr="003A4625">
        <w:rPr>
          <w:color w:val="000000" w:themeColor="text1"/>
        </w:rPr>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3A4625">
        <w:rPr>
          <w:color w:val="000000" w:themeColor="text1"/>
        </w:rPr>
        <w:t>Р</w:t>
      </w:r>
      <w:proofErr w:type="gramEnd"/>
      <w:r w:rsidRPr="003A4625">
        <w:rPr>
          <w:color w:val="000000" w:themeColor="text1"/>
        </w:rPr>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w:t>
      </w:r>
      <w:proofErr w:type="gramStart"/>
      <w:r w:rsidRPr="003A4625">
        <w:rPr>
          <w:color w:val="000000" w:themeColor="text1"/>
        </w:rPr>
        <w:t>ОК</w:t>
      </w:r>
      <w:proofErr w:type="gramEnd"/>
      <w:r w:rsidRPr="003A4625">
        <w:rPr>
          <w:color w:val="000000" w:themeColor="text1"/>
        </w:rPr>
        <w:t xml:space="preserve"> 015-94 (МК 002-97). Общероссийский классификатор единиц измерения».</w:t>
      </w:r>
    </w:p>
    <w:p w:rsidR="003A4625" w:rsidRPr="0036342F" w:rsidRDefault="003A4625" w:rsidP="0036342F">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4008" w:rsidRPr="003A4625" w:rsidRDefault="00844008" w:rsidP="003A4625">
      <w:pPr>
        <w:tabs>
          <w:tab w:val="left" w:pos="708"/>
        </w:tabs>
        <w:jc w:val="left"/>
        <w:rPr>
          <w:b/>
          <w:color w:val="000000" w:themeColor="text1"/>
        </w:rPr>
      </w:pPr>
    </w:p>
    <w:sectPr w:rsidR="00844008" w:rsidRPr="003A4625" w:rsidSect="001C12F7">
      <w:footerReference w:type="default" r:id="rId9"/>
      <w:pgSz w:w="11909" w:h="16834"/>
      <w:pgMar w:top="567"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9D" w:rsidRDefault="00D57F9D">
      <w:r>
        <w:separator/>
      </w:r>
    </w:p>
  </w:endnote>
  <w:endnote w:type="continuationSeparator" w:id="0">
    <w:p w:rsidR="00D57F9D" w:rsidRDefault="00D5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sidR="00EF6234">
      <w:rPr>
        <w:noProof/>
      </w:rPr>
      <w:t>1</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9D" w:rsidRDefault="00D57F9D">
      <w:r>
        <w:separator/>
      </w:r>
    </w:p>
  </w:footnote>
  <w:footnote w:type="continuationSeparator" w:id="0">
    <w:p w:rsidR="00D57F9D" w:rsidRDefault="00D57F9D">
      <w:r>
        <w:continuationSeparator/>
      </w:r>
    </w:p>
  </w:footnote>
  <w:footnote w:id="1">
    <w:p w:rsidR="003A4625" w:rsidRDefault="003A4625" w:rsidP="003A4625">
      <w:pPr>
        <w:pStyle w:val="af"/>
      </w:pPr>
      <w:r>
        <w:rPr>
          <w:rStyle w:val="af1"/>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12F7"/>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63E"/>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42F"/>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1E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5388"/>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460"/>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57F9D"/>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34"/>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D1B6-87A4-44CB-9414-19107590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9016</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2019-02-20T15:03:00Z</dcterms:created>
  <dcterms:modified xsi:type="dcterms:W3CDTF">2019-02-20T15:03:00Z</dcterms:modified>
</cp:coreProperties>
</file>