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на выполнение работ по изготовлению протезно-ортопедических изделий (Протезы нижних конечностей) для обеспечения инвалидов в 2019 году</w:t>
      </w:r>
    </w:p>
    <w:p>
      <w:pPr>
        <w:keepNext w:val="true"/>
        <w:keepLines w:val="true"/>
        <w:tabs>
          <w:tab w:val="left" w:pos="10099" w:leader="none"/>
        </w:tabs>
        <w:spacing w:before="0" w:after="0" w:line="240"/>
        <w:ind w:right="1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264"/>
        <w:gridCol w:w="2410"/>
        <w:gridCol w:w="1559"/>
        <w:gridCol w:w="1486"/>
        <w:gridCol w:w="1108"/>
        <w:gridCol w:w="1168"/>
        <w:gridCol w:w="993"/>
        <w:gridCol w:w="899"/>
      </w:tblGrid>
      <w:tr>
        <w:trPr>
          <w:trHeight w:val="1" w:hRule="atLeast"/>
          <w:jc w:val="center"/>
        </w:trPr>
        <w:tc>
          <w:tcPr>
            <w:tcW w:w="12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изделия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Описание функциональных и технических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 изделия</w:t>
            </w:r>
          </w:p>
        </w:tc>
        <w:tc>
          <w:tcPr>
            <w:tcW w:w="631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9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изделий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штук)</w:t>
            </w:r>
          </w:p>
        </w:tc>
      </w:tr>
      <w:tr>
        <w:trPr>
          <w:trHeight w:val="1" w:hRule="atLeast"/>
          <w:jc w:val="center"/>
        </w:trPr>
        <w:tc>
          <w:tcPr>
            <w:tcW w:w="12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Код позиции КТРУ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 Классификация технических средств реабилитации (изделий) Номенклатурная классификация медицинских изделий по видам</w:t>
            </w:r>
          </w:p>
        </w:tc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включения в Каталог позиции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(даты) начала обязательного применения информации, включенной в позицию Каталога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окончания применения позиции Каталога (при необходимости)</w:t>
            </w:r>
          </w:p>
        </w:tc>
        <w:tc>
          <w:tcPr>
            <w:tcW w:w="89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Протез бедра модульный с внешним источником энергии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Протез при высленении тазобедренного сустава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Протез бедра модульный с внешним источником энергии. 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Приемная гильза индивидуального изготовления по слепку с культи инвалида. Материал постоянной гильзы: литьевой слоистый пластик на основе акриловых смол. Крепление с использованием силиконового лайнера. Регулировочно-соединительные устройства соответствуют весу пациента. Коленный модуль: с управляемой микропроцессором фазой опоры и переноса (управляемая микропроцессором вязкость магнитореологической жидкости в приводе коленного модуля) с функцией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замка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езды на велосипеде, с функцией возможного спуска и подъема по лестнице. Стопа с высокой степенью энергосбережения, с активной щиколоткой и повышенной энергоотдачей.    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протеза не менее 12 месяцев со дня выдачи готового изделия получателю. Гарантийный срок полимерного чехла не менее 6 месяцев.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32.50.22.190-00005045</w:t>
            </w: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32.50.22.190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8-07-12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147230.</w:t>
            </w:r>
          </w:p>
        </w:tc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01.02.2019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Бессрочно.</w:t>
            </w: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1701" w:leader="none"/>
              </w:tabs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Протез голени модульный, в том числе при недоразвитии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Протез трансфеморальный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Протез голени. Формообразующая часть косметической облицовки – модульная мягкая полиуретановая. Приемная гильза индивидуальная. Материал индивидуальной постоянной гильзы: литьевой слоистый пластик на основе акриловых смол. Крепление с использованием силиконового лайнера. Регулировочно-соединительные устройства должны соответствовать весу инвалида. Стопа с высокой степенью энергосбережения, с активной щиколоткой и повышенной энергоотдачей.  </w:t>
            </w:r>
          </w:p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Гарантийный срок протеза не менее 12 месяцев со дня выдачи готового изделия получателю. Гарантийный срок полимерного чехла не менее 6 месяцев.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0"/>
                <w:spacing w:val="0"/>
                <w:position w:val="0"/>
                <w:sz w:val="24"/>
                <w:shd w:fill="FFFFFF" w:val="clear"/>
              </w:rPr>
              <w:t xml:space="preserve">32.50.22.190-00005043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</w:rPr>
            </w:pP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32.50.22.190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8-07-09</w:t>
            </w: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276160</w:t>
            </w:r>
          </w:p>
        </w:tc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05.09.2018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01.02.</w:t>
              <w:br/>
              <w:t xml:space="preserve">019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Бессрочно</w:t>
            </w: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1701" w:leader="none"/>
              </w:tabs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-89" w:left="-9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1701" w:leader="none"/>
              </w:tabs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keepNext w:val="true"/>
        <w:keepLines w:val="true"/>
        <w:tabs>
          <w:tab w:val="left" w:pos="10099" w:leader="none"/>
        </w:tabs>
        <w:spacing w:before="0" w:after="0" w:line="240"/>
        <w:ind w:right="17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изделия должна осуществляться при наличии документов,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Федерации: ГОСТ Р ИСО 9999-2014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ИСО 10993-1-2011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ИСО 10993-5-2011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ИСО 10993-10-2011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51819-2017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Протезирование и ортезирование верхних и нижних конечностей. Термины и определения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51632-2014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53869-2010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Протезы нижних конечностей.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не должны выделять при эксплуатации токсичных и агрессивных веществ.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 для кожных покровов;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эстетичность;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простота пользования.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Материалы, применяемые для изготовления изделия, не должны выделять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Маркировка упаковки изделия должна включать: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страну-изготовителя;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 артикула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количество изделий в упаковке;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штриховой код изделия (при наличии);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сертификации (при наличии).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выполнения работ: 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выполнения работ: 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 дня заключения контракта до 15.08.2019г. должно быть выполнено 100% общего объема работ.</w:t>
      </w:r>
    </w:p>
    <w:p>
      <w:pPr>
        <w:keepNext w:val="true"/>
        <w:keepLines w:val="true"/>
        <w:tabs>
          <w:tab w:val="left" w:pos="0" w:leader="none"/>
        </w:tabs>
        <w:spacing w:before="0" w:after="0" w:line="240"/>
        <w:ind w:right="-24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keepNext w:val="true"/>
        <w:keepLines w:val="true"/>
        <w:tabs>
          <w:tab w:val="left" w:pos="180" w:leader="none"/>
        </w:tabs>
        <w:spacing w:before="0" w:after="0" w:line="240"/>
        <w:ind w:right="0" w:left="-28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