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B8" w:rsidRPr="00B51964" w:rsidRDefault="009B4DB8" w:rsidP="009B4DB8">
      <w:pPr>
        <w:autoSpaceDE w:val="0"/>
        <w:jc w:val="center"/>
        <w:rPr>
          <w:b/>
          <w:bCs/>
        </w:rPr>
      </w:pPr>
      <w:r w:rsidRPr="00B51964">
        <w:rPr>
          <w:b/>
          <w:bCs/>
        </w:rPr>
        <w:t xml:space="preserve">Требования к качеству, </w:t>
      </w:r>
      <w:proofErr w:type="gramStart"/>
      <w:r w:rsidRPr="00B51964">
        <w:rPr>
          <w:b/>
          <w:bCs/>
        </w:rPr>
        <w:t>техническим</w:t>
      </w:r>
      <w:proofErr w:type="gramEnd"/>
      <w:r w:rsidRPr="00B51964">
        <w:rPr>
          <w:b/>
          <w:bCs/>
        </w:rPr>
        <w:t xml:space="preserve"> и функциональным</w:t>
      </w:r>
    </w:p>
    <w:p w:rsidR="009B4DB8" w:rsidRPr="00470AC4" w:rsidRDefault="009B4DB8" w:rsidP="009B4DB8">
      <w:pPr>
        <w:widowControl w:val="0"/>
        <w:suppressAutoHyphens w:val="0"/>
        <w:ind w:firstLine="578"/>
        <w:jc w:val="center"/>
        <w:rPr>
          <w:b/>
          <w:bCs/>
        </w:rPr>
      </w:pPr>
      <w:r w:rsidRPr="00B51964">
        <w:rPr>
          <w:b/>
          <w:bCs/>
        </w:rPr>
        <w:t>характеристикам (потребительским свойствам) товара</w:t>
      </w:r>
    </w:p>
    <w:p w:rsidR="009B4DB8" w:rsidRDefault="009B4DB8" w:rsidP="009B4DB8">
      <w:pPr>
        <w:widowControl w:val="0"/>
        <w:suppressAutoHyphens w:val="0"/>
        <w:rPr>
          <w:b/>
          <w:bCs/>
        </w:rPr>
      </w:pPr>
    </w:p>
    <w:tbl>
      <w:tblPr>
        <w:tblpPr w:leftFromText="180" w:rightFromText="180" w:vertAnchor="text" w:horzAnchor="margin" w:tblpY="143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96"/>
        <w:gridCol w:w="6209"/>
        <w:gridCol w:w="567"/>
      </w:tblGrid>
      <w:tr w:rsidR="009B4DB8" w:rsidRPr="003E789B" w:rsidTr="009B4DB8">
        <w:trPr>
          <w:tblHeader/>
        </w:trPr>
        <w:tc>
          <w:tcPr>
            <w:tcW w:w="595" w:type="dxa"/>
            <w:vAlign w:val="center"/>
          </w:tcPr>
          <w:p w:rsidR="009B4DB8" w:rsidRPr="003E789B" w:rsidRDefault="009B4DB8" w:rsidP="000E6B7D">
            <w:pPr>
              <w:autoSpaceDE w:val="0"/>
              <w:jc w:val="center"/>
            </w:pPr>
            <w:r w:rsidRPr="003E789B">
              <w:t xml:space="preserve">№ </w:t>
            </w:r>
            <w:proofErr w:type="gramStart"/>
            <w:r w:rsidRPr="003E789B">
              <w:t>п</w:t>
            </w:r>
            <w:proofErr w:type="gramEnd"/>
            <w:r w:rsidRPr="003E789B">
              <w:t>/п</w:t>
            </w:r>
          </w:p>
        </w:tc>
        <w:tc>
          <w:tcPr>
            <w:tcW w:w="2296" w:type="dxa"/>
            <w:vAlign w:val="center"/>
          </w:tcPr>
          <w:p w:rsidR="009B4DB8" w:rsidRPr="003E789B" w:rsidRDefault="009B4DB8" w:rsidP="000E6B7D">
            <w:pPr>
              <w:autoSpaceDE w:val="0"/>
              <w:jc w:val="center"/>
            </w:pPr>
            <w:r w:rsidRPr="003E789B">
              <w:t>Наименование товара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B4DB8" w:rsidRPr="003E789B" w:rsidRDefault="009B4DB8" w:rsidP="000E6B7D">
            <w:pPr>
              <w:autoSpaceDE w:val="0"/>
              <w:jc w:val="center"/>
              <w:rPr>
                <w:rFonts w:eastAsia="Andale Sans UI"/>
                <w:kern w:val="1"/>
                <w:lang/>
              </w:rPr>
            </w:pPr>
            <w:r w:rsidRPr="003E789B">
              <w:t xml:space="preserve">Требования к качеству, техническим и функциональным </w:t>
            </w:r>
            <w:bookmarkStart w:id="0" w:name="_GoBack"/>
            <w:bookmarkEnd w:id="0"/>
            <w:r w:rsidRPr="003E789B">
              <w:t>характеристикам (потребительским свойствам)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DB8" w:rsidRPr="003E789B" w:rsidRDefault="009B4DB8" w:rsidP="000E6B7D">
            <w:pPr>
              <w:widowControl w:val="0"/>
              <w:snapToGrid w:val="0"/>
              <w:jc w:val="center"/>
              <w:rPr>
                <w:rFonts w:eastAsia="Andale Sans UI"/>
                <w:kern w:val="1"/>
                <w:lang/>
              </w:rPr>
            </w:pPr>
            <w:r w:rsidRPr="003E789B">
              <w:rPr>
                <w:rFonts w:eastAsia="Andale Sans UI"/>
                <w:kern w:val="1"/>
                <w:lang/>
              </w:rPr>
              <w:t>Кол-во, шт.</w:t>
            </w:r>
          </w:p>
        </w:tc>
      </w:tr>
      <w:tr w:rsidR="009B4DB8" w:rsidRPr="003E789B" w:rsidTr="009B4DB8">
        <w:tc>
          <w:tcPr>
            <w:tcW w:w="9667" w:type="dxa"/>
            <w:gridSpan w:val="4"/>
            <w:vAlign w:val="center"/>
          </w:tcPr>
          <w:p w:rsidR="009B4DB8" w:rsidRPr="003E789B" w:rsidRDefault="009B4DB8" w:rsidP="000E6B7D">
            <w:pPr>
              <w:widowControl w:val="0"/>
              <w:snapToGrid w:val="0"/>
              <w:ind w:firstLine="567"/>
              <w:jc w:val="both"/>
            </w:pPr>
            <w:r w:rsidRPr="003E789B">
              <w:t xml:space="preserve">Кресла-коляски должны отвечать требованиям ГОСТ </w:t>
            </w:r>
            <w:proofErr w:type="gramStart"/>
            <w:r w:rsidRPr="003E789B">
              <w:t>Р</w:t>
            </w:r>
            <w:proofErr w:type="gramEnd"/>
            <w:r w:rsidRPr="003E789B"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9B4DB8" w:rsidRPr="003E789B" w:rsidRDefault="009B4DB8" w:rsidP="000E6B7D">
            <w:pPr>
              <w:widowControl w:val="0"/>
              <w:snapToGrid w:val="0"/>
              <w:ind w:firstLine="567"/>
              <w:jc w:val="both"/>
            </w:pPr>
            <w:r w:rsidRPr="003E789B">
              <w:t xml:space="preserve">Максимальные габаритные размеры кресел-колясок должны соответствовать требованиям  ГОСТ </w:t>
            </w:r>
            <w:proofErr w:type="gramStart"/>
            <w:r w:rsidRPr="003E789B">
              <w:t>Р</w:t>
            </w:r>
            <w:proofErr w:type="gramEnd"/>
            <w:r w:rsidRPr="003E789B">
              <w:t xml:space="preserve"> 50602-93 «Кресла-коляски. Максимальные габаритные размеры».</w:t>
            </w:r>
          </w:p>
          <w:p w:rsidR="009B4DB8" w:rsidRPr="003E789B" w:rsidRDefault="009B4DB8" w:rsidP="000E6B7D">
            <w:pPr>
              <w:widowControl w:val="0"/>
              <w:snapToGrid w:val="0"/>
              <w:ind w:firstLine="567"/>
              <w:jc w:val="both"/>
            </w:pPr>
            <w:r w:rsidRPr="003E789B">
      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коляски.</w:t>
            </w:r>
          </w:p>
          <w:p w:rsidR="009B4DB8" w:rsidRPr="003E789B" w:rsidRDefault="009B4DB8" w:rsidP="000E6B7D">
            <w:pPr>
              <w:widowControl w:val="0"/>
              <w:snapToGrid w:val="0"/>
              <w:ind w:firstLine="567"/>
              <w:jc w:val="both"/>
            </w:pPr>
            <w:r w:rsidRPr="003E789B">
              <w:t xml:space="preserve">Поверхность сиденья (обтяжка) не должна пропускать органические выделения, должна быть устойчивой к их воздействию и должна поддаваться санитарной обработке. </w:t>
            </w:r>
          </w:p>
          <w:p w:rsidR="009B4DB8" w:rsidRPr="003E789B" w:rsidRDefault="009B4DB8" w:rsidP="000E6B7D">
            <w:pPr>
              <w:widowControl w:val="0"/>
              <w:snapToGrid w:val="0"/>
              <w:ind w:firstLine="567"/>
              <w:jc w:val="both"/>
            </w:pPr>
            <w:r w:rsidRPr="003E789B">
              <w:t>Наружные поверхности кресла-коляски должны быть устойчивы к воздействию 1%-</w:t>
            </w:r>
            <w:proofErr w:type="spellStart"/>
            <w:r w:rsidRPr="003E789B">
              <w:t>го</w:t>
            </w:r>
            <w:proofErr w:type="spellEnd"/>
            <w:r w:rsidRPr="003E789B">
              <w:t xml:space="preserve"> раствора монохлорамина ХБ по ГОСТ 14193-78 «Монохлорамин ХБ технический. Технические условия» и растворов моющих средств, применяемых при дезинфекции. </w:t>
            </w:r>
          </w:p>
          <w:p w:rsidR="009B4DB8" w:rsidRPr="003E789B" w:rsidRDefault="009B4DB8" w:rsidP="000E6B7D">
            <w:pPr>
              <w:widowControl w:val="0"/>
              <w:snapToGrid w:val="0"/>
              <w:ind w:firstLine="567"/>
              <w:jc w:val="both"/>
            </w:pPr>
            <w:r w:rsidRPr="003E789B">
              <w:t xml:space="preserve">В отношении пожарной безопасности все используемые в конструкции материалы должны обладать свойством самогашения. </w:t>
            </w:r>
          </w:p>
          <w:p w:rsidR="009B4DB8" w:rsidRPr="003E789B" w:rsidRDefault="009B4DB8" w:rsidP="000E6B7D">
            <w:pPr>
              <w:widowControl w:val="0"/>
              <w:snapToGrid w:val="0"/>
              <w:ind w:firstLine="567"/>
              <w:jc w:val="both"/>
            </w:pPr>
            <w:r w:rsidRPr="003E789B">
              <w:t xml:space="preserve">Должно быть сопротивление возгоранию частей с мягкой обивкой, в соответствии с ГОСТ </w:t>
            </w:r>
            <w:proofErr w:type="gramStart"/>
            <w:r w:rsidRPr="003E789B">
              <w:t>Р</w:t>
            </w:r>
            <w:proofErr w:type="gramEnd"/>
            <w:r w:rsidRPr="003E789B">
              <w:t xml:space="preserve"> ИСО 7176-16 «Кресла-коляски.  Стойкость к возгоранию элементов кресла-коляски с мягкой обивкой. Требования и методы испытаний». </w:t>
            </w:r>
          </w:p>
          <w:p w:rsidR="009B4DB8" w:rsidRPr="003E789B" w:rsidRDefault="009B4DB8" w:rsidP="000E6B7D">
            <w:pPr>
              <w:widowControl w:val="0"/>
              <w:snapToGrid w:val="0"/>
              <w:ind w:firstLine="567"/>
              <w:jc w:val="both"/>
            </w:pPr>
            <w:r w:rsidRPr="003E789B">
              <w:t>Не допускается их воспламенение вследствие распространяющегося тления.</w:t>
            </w:r>
          </w:p>
          <w:p w:rsidR="009B4DB8" w:rsidRPr="003E789B" w:rsidRDefault="009B4DB8" w:rsidP="000E6B7D">
            <w:pPr>
              <w:widowControl w:val="0"/>
              <w:snapToGrid w:val="0"/>
              <w:ind w:firstLine="567"/>
              <w:jc w:val="both"/>
            </w:pPr>
            <w:r w:rsidRPr="003E789B">
              <w:t xml:space="preserve">На каждой кресле-коляске должна быть маркировка, выполненная по ГОСТ </w:t>
            </w:r>
            <w:proofErr w:type="gramStart"/>
            <w:r w:rsidRPr="003E789B">
              <w:t>Р</w:t>
            </w:r>
            <w:proofErr w:type="gramEnd"/>
            <w:r w:rsidRPr="003E789B">
              <w:t xml:space="preserve"> ИСО 7176-15-2007 «Кресла-коляски. Часть 15. Требования к документации и маркировке для обеспечения доступности информации». </w:t>
            </w:r>
          </w:p>
          <w:p w:rsidR="009B4DB8" w:rsidRPr="003E789B" w:rsidRDefault="009B4DB8" w:rsidP="000E6B7D">
            <w:pPr>
              <w:widowControl w:val="0"/>
              <w:snapToGrid w:val="0"/>
              <w:ind w:firstLine="567"/>
              <w:jc w:val="both"/>
            </w:pPr>
            <w:r w:rsidRPr="003E789B">
              <w:t>Упаковка товара должна производиться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      </w:r>
          </w:p>
          <w:p w:rsidR="009B4DB8" w:rsidRPr="003E789B" w:rsidRDefault="009B4DB8" w:rsidP="000E6B7D">
            <w:pPr>
              <w:widowControl w:val="0"/>
              <w:snapToGrid w:val="0"/>
              <w:ind w:firstLine="567"/>
              <w:jc w:val="both"/>
            </w:pPr>
            <w:r w:rsidRPr="003E789B">
      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</w:tc>
      </w:tr>
      <w:tr w:rsidR="009B4DB8" w:rsidRPr="003E789B" w:rsidTr="009B4DB8">
        <w:tc>
          <w:tcPr>
            <w:tcW w:w="595" w:type="dxa"/>
            <w:vAlign w:val="center"/>
          </w:tcPr>
          <w:p w:rsidR="009B4DB8" w:rsidRPr="003E789B" w:rsidRDefault="009B4DB8" w:rsidP="000E6B7D">
            <w:pPr>
              <w:widowControl w:val="0"/>
              <w:snapToGrid w:val="0"/>
              <w:jc w:val="center"/>
              <w:rPr>
                <w:rFonts w:eastAsia="Arial Unicode MS"/>
                <w:kern w:val="2"/>
              </w:rPr>
            </w:pPr>
            <w:r w:rsidRPr="003E789B">
              <w:rPr>
                <w:rFonts w:eastAsia="Arial Unicode MS"/>
                <w:kern w:val="2"/>
              </w:rPr>
              <w:t>1</w:t>
            </w:r>
          </w:p>
        </w:tc>
        <w:tc>
          <w:tcPr>
            <w:tcW w:w="2296" w:type="dxa"/>
            <w:vAlign w:val="center"/>
          </w:tcPr>
          <w:p w:rsidR="009B4DB8" w:rsidRPr="003E789B" w:rsidRDefault="009B4DB8" w:rsidP="000E6B7D">
            <w:pPr>
              <w:widowControl w:val="0"/>
              <w:snapToGrid w:val="0"/>
              <w:jc w:val="center"/>
              <w:rPr>
                <w:rFonts w:eastAsia="Arial Unicode MS"/>
                <w:kern w:val="2"/>
              </w:rPr>
            </w:pPr>
            <w:r w:rsidRPr="003E789B">
              <w:t>Кресло-коляска комнатное для детей, страдающих ДЦП, приводимое в движение сопровождающим лицом.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 xml:space="preserve">Кресло-коляска должно иметь возможность складывания и раскладывания без инструмента. 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>Кресло-коляска должно иметь: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>- сиденье с регулируемым углом наклона;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>- спинку с регулируемым углом наклона;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>- подлокотники, регулируемые по высоте;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>- подножку, регулируемую по высоте и с регулируемой опорой стоп;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  <w:rPr>
                <w:shd w:val="clear" w:color="auto" w:fill="FFFFFF"/>
              </w:rPr>
            </w:pPr>
            <w:r w:rsidRPr="003E789B">
              <w:t xml:space="preserve">- опорную раму, регулируемую по высоте </w:t>
            </w:r>
            <w:r w:rsidRPr="003E789B">
              <w:rPr>
                <w:shd w:val="clear" w:color="auto" w:fill="FFFFFF"/>
              </w:rPr>
              <w:t>с функцией «вверх-вниз», которая</w:t>
            </w:r>
            <w:r w:rsidRPr="003E789B">
              <w:t xml:space="preserve"> должна быть установлена на четырех </w:t>
            </w:r>
            <w:proofErr w:type="spellStart"/>
            <w:r w:rsidRPr="003E789B">
              <w:t>самоориентируемых</w:t>
            </w:r>
            <w:proofErr w:type="spellEnd"/>
            <w:r w:rsidRPr="003E789B">
              <w:t xml:space="preserve"> колесах; 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>- колеса передние и задние цельнолитые;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>- держатели для ног;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>- подголовник;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>- боковые упоры для головы;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 xml:space="preserve">- боковые упоры для тела; 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>- поясничный валик;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lastRenderedPageBreak/>
              <w:t>- абдуктор;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>- поясной ремень;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>- нагрудный ремень;</w:t>
            </w:r>
          </w:p>
          <w:p w:rsidR="009B4DB8" w:rsidRPr="003E789B" w:rsidRDefault="009B4DB8" w:rsidP="000E6B7D">
            <w:pPr>
              <w:ind w:firstLine="228"/>
              <w:jc w:val="both"/>
            </w:pPr>
            <w:r w:rsidRPr="003E789B">
              <w:t xml:space="preserve">- </w:t>
            </w:r>
            <w:proofErr w:type="spellStart"/>
            <w:r w:rsidRPr="003E789B">
              <w:t>противопролежневая</w:t>
            </w:r>
            <w:proofErr w:type="spellEnd"/>
            <w:r w:rsidRPr="003E789B">
              <w:t xml:space="preserve"> подушка.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DB8" w:rsidRPr="003E789B" w:rsidRDefault="009B4DB8" w:rsidP="000E6B7D">
            <w:pPr>
              <w:widowControl w:val="0"/>
              <w:snapToGrid w:val="0"/>
              <w:jc w:val="center"/>
            </w:pPr>
            <w:r w:rsidRPr="003E789B">
              <w:lastRenderedPageBreak/>
              <w:t>11</w:t>
            </w:r>
          </w:p>
        </w:tc>
      </w:tr>
      <w:tr w:rsidR="009B4DB8" w:rsidRPr="003E789B" w:rsidTr="009B4DB8">
        <w:tc>
          <w:tcPr>
            <w:tcW w:w="595" w:type="dxa"/>
            <w:vAlign w:val="center"/>
          </w:tcPr>
          <w:p w:rsidR="009B4DB8" w:rsidRPr="003E789B" w:rsidRDefault="009B4DB8" w:rsidP="000E6B7D">
            <w:pPr>
              <w:widowControl w:val="0"/>
              <w:snapToGrid w:val="0"/>
              <w:jc w:val="center"/>
              <w:rPr>
                <w:rFonts w:eastAsia="Arial Unicode MS"/>
                <w:kern w:val="2"/>
              </w:rPr>
            </w:pPr>
            <w:r w:rsidRPr="003E789B">
              <w:rPr>
                <w:rFonts w:eastAsia="Arial Unicode MS"/>
                <w:kern w:val="2"/>
              </w:rPr>
              <w:lastRenderedPageBreak/>
              <w:t>2</w:t>
            </w:r>
          </w:p>
        </w:tc>
        <w:tc>
          <w:tcPr>
            <w:tcW w:w="2296" w:type="dxa"/>
            <w:vAlign w:val="center"/>
          </w:tcPr>
          <w:p w:rsidR="009B4DB8" w:rsidRPr="003E789B" w:rsidRDefault="009B4DB8" w:rsidP="000E6B7D">
            <w:pPr>
              <w:widowControl w:val="0"/>
              <w:snapToGrid w:val="0"/>
              <w:jc w:val="center"/>
              <w:rPr>
                <w:rFonts w:eastAsia="Arial Unicode MS"/>
                <w:kern w:val="2"/>
              </w:rPr>
            </w:pPr>
            <w:r w:rsidRPr="003E789B">
              <w:t>Кресло-коляска прогулочное для детей, страдающих ДЦП, приводимое в движение сопровождающим лицом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 xml:space="preserve">Кресло-коляска должно иметь возможность складывания и раскладывания без инструмента. </w:t>
            </w:r>
          </w:p>
          <w:p w:rsidR="009B4DB8" w:rsidRPr="00690448" w:rsidRDefault="009B4DB8" w:rsidP="000E6B7D">
            <w:pPr>
              <w:snapToGrid w:val="0"/>
              <w:ind w:firstLine="228"/>
              <w:jc w:val="both"/>
            </w:pPr>
            <w:r w:rsidRPr="00690448">
              <w:t>Кресло-коляска должно иметь:</w:t>
            </w:r>
          </w:p>
          <w:p w:rsidR="009B4DB8" w:rsidRPr="00690448" w:rsidRDefault="009B4DB8" w:rsidP="000E6B7D">
            <w:pPr>
              <w:snapToGrid w:val="0"/>
              <w:ind w:firstLine="228"/>
              <w:jc w:val="both"/>
            </w:pPr>
            <w:r w:rsidRPr="00690448">
              <w:t>- сиденье с регулируемым углом наклона;</w:t>
            </w:r>
          </w:p>
          <w:p w:rsidR="009B4DB8" w:rsidRPr="00690448" w:rsidRDefault="009B4DB8" w:rsidP="000E6B7D">
            <w:pPr>
              <w:snapToGrid w:val="0"/>
              <w:ind w:firstLine="228"/>
              <w:jc w:val="both"/>
            </w:pPr>
            <w:r w:rsidRPr="00690448">
              <w:t>- спинку с регулируемым углом наклона;</w:t>
            </w:r>
          </w:p>
          <w:p w:rsidR="009B4DB8" w:rsidRPr="00690448" w:rsidRDefault="009B4DB8" w:rsidP="000E6B7D">
            <w:pPr>
              <w:snapToGrid w:val="0"/>
              <w:ind w:firstLine="228"/>
              <w:jc w:val="both"/>
            </w:pPr>
            <w:r>
              <w:t xml:space="preserve">- </w:t>
            </w:r>
            <w:r w:rsidRPr="00690448">
              <w:t>подножку, регулируемую по высоте и с регулируемой опорой стоп;</w:t>
            </w:r>
          </w:p>
          <w:p w:rsidR="009B4DB8" w:rsidRPr="00690448" w:rsidRDefault="009B4DB8" w:rsidP="000E6B7D">
            <w:pPr>
              <w:snapToGrid w:val="0"/>
              <w:ind w:firstLine="228"/>
              <w:jc w:val="both"/>
            </w:pPr>
            <w:r w:rsidRPr="00690448">
              <w:t xml:space="preserve">- </w:t>
            </w:r>
            <w:r w:rsidRPr="00690448">
              <w:rPr>
                <w:lang w:eastAsia="ru-RU"/>
              </w:rPr>
              <w:t>передние колеса</w:t>
            </w:r>
            <w:r w:rsidRPr="00690448">
              <w:t xml:space="preserve"> должны быть оснащены цельнолитыми или пневматическими шинами;</w:t>
            </w:r>
          </w:p>
          <w:p w:rsidR="009B4DB8" w:rsidRPr="00690448" w:rsidRDefault="009B4DB8" w:rsidP="000E6B7D">
            <w:pPr>
              <w:snapToGrid w:val="0"/>
              <w:ind w:firstLine="228"/>
              <w:jc w:val="both"/>
            </w:pPr>
            <w:r w:rsidRPr="00690448">
              <w:t xml:space="preserve">- </w:t>
            </w:r>
            <w:r w:rsidRPr="00690448">
              <w:rPr>
                <w:lang w:eastAsia="ru-RU"/>
              </w:rPr>
              <w:t>задние колеса</w:t>
            </w:r>
            <w:r w:rsidRPr="00690448">
              <w:t xml:space="preserve"> должны быть оснащены пневматическими шинами;</w:t>
            </w:r>
          </w:p>
          <w:p w:rsidR="009B4DB8" w:rsidRPr="00690448" w:rsidRDefault="009B4DB8" w:rsidP="000E6B7D">
            <w:pPr>
              <w:snapToGrid w:val="0"/>
              <w:ind w:firstLine="228"/>
              <w:jc w:val="both"/>
            </w:pPr>
            <w:r w:rsidRPr="00690448">
              <w:t>- держатели для ног;</w:t>
            </w:r>
          </w:p>
          <w:p w:rsidR="009B4DB8" w:rsidRPr="00690448" w:rsidRDefault="009B4DB8" w:rsidP="000E6B7D">
            <w:pPr>
              <w:snapToGrid w:val="0"/>
              <w:ind w:firstLine="228"/>
              <w:jc w:val="both"/>
            </w:pPr>
            <w:r w:rsidRPr="00690448">
              <w:t>- подголовник;</w:t>
            </w:r>
          </w:p>
          <w:p w:rsidR="009B4DB8" w:rsidRPr="00690448" w:rsidRDefault="009B4DB8" w:rsidP="000E6B7D">
            <w:pPr>
              <w:snapToGrid w:val="0"/>
              <w:ind w:firstLine="228"/>
              <w:jc w:val="both"/>
            </w:pPr>
            <w:r w:rsidRPr="00690448">
              <w:t>- боковые упоры для головы;</w:t>
            </w:r>
          </w:p>
          <w:p w:rsidR="009B4DB8" w:rsidRPr="00690448" w:rsidRDefault="009B4DB8" w:rsidP="000E6B7D">
            <w:pPr>
              <w:snapToGrid w:val="0"/>
              <w:ind w:firstLine="228"/>
              <w:jc w:val="both"/>
            </w:pPr>
            <w:r w:rsidRPr="00690448">
              <w:t xml:space="preserve">- боковые упоры для тела; 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>- поясничный валик;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>- абдуктор;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>- поясной ремень;</w:t>
            </w:r>
          </w:p>
          <w:p w:rsidR="009B4DB8" w:rsidRPr="003E789B" w:rsidRDefault="009B4DB8" w:rsidP="000E6B7D">
            <w:pPr>
              <w:snapToGrid w:val="0"/>
              <w:ind w:firstLine="228"/>
              <w:jc w:val="both"/>
            </w:pPr>
            <w:r w:rsidRPr="003E789B">
              <w:t>- нагрудный ремень;</w:t>
            </w:r>
          </w:p>
          <w:p w:rsidR="009B4DB8" w:rsidRPr="003E789B" w:rsidRDefault="009B4DB8" w:rsidP="000E6B7D">
            <w:pPr>
              <w:widowControl w:val="0"/>
              <w:snapToGrid w:val="0"/>
              <w:ind w:firstLine="228"/>
              <w:jc w:val="both"/>
              <w:rPr>
                <w:rFonts w:eastAsia="Arial Unicode MS"/>
                <w:kern w:val="2"/>
              </w:rPr>
            </w:pPr>
            <w:r w:rsidRPr="003E789B">
              <w:t xml:space="preserve">- </w:t>
            </w:r>
            <w:proofErr w:type="spellStart"/>
            <w:r w:rsidRPr="003E789B">
              <w:t>противопролежневая</w:t>
            </w:r>
            <w:proofErr w:type="spellEnd"/>
            <w:r w:rsidRPr="003E789B">
              <w:t xml:space="preserve"> подушка.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DB8" w:rsidRPr="003E789B" w:rsidRDefault="009B4DB8" w:rsidP="000E6B7D">
            <w:pPr>
              <w:widowControl w:val="0"/>
              <w:snapToGrid w:val="0"/>
              <w:jc w:val="center"/>
            </w:pPr>
            <w:r w:rsidRPr="003E789B">
              <w:t>8</w:t>
            </w:r>
          </w:p>
        </w:tc>
      </w:tr>
      <w:tr w:rsidR="009B4DB8" w:rsidRPr="003E789B" w:rsidTr="009B4DB8">
        <w:tc>
          <w:tcPr>
            <w:tcW w:w="9667" w:type="dxa"/>
            <w:gridSpan w:val="4"/>
            <w:vAlign w:val="center"/>
          </w:tcPr>
          <w:p w:rsidR="009B4DB8" w:rsidRPr="003E789B" w:rsidRDefault="009B4DB8" w:rsidP="000E6B7D">
            <w:pPr>
              <w:tabs>
                <w:tab w:val="left" w:pos="2556"/>
              </w:tabs>
              <w:ind w:firstLine="709"/>
              <w:jc w:val="both"/>
            </w:pPr>
            <w:r w:rsidRPr="003E789B">
              <w:t xml:space="preserve">Гарантийный срок должен составлять не менее 18 (Восемнадцати) месяцев </w:t>
            </w:r>
            <w:proofErr w:type="gramStart"/>
            <w:r w:rsidRPr="003E789B">
              <w:t>с даты подписания</w:t>
            </w:r>
            <w:proofErr w:type="gramEnd"/>
            <w:r w:rsidRPr="003E789B">
              <w:t xml:space="preserve"> Акта сдачи-приемки Товара Получателем.</w:t>
            </w:r>
          </w:p>
          <w:p w:rsidR="009B4DB8" w:rsidRPr="003E789B" w:rsidRDefault="009B4DB8" w:rsidP="000E6B7D">
            <w:pPr>
              <w:tabs>
                <w:tab w:val="left" w:pos="2556"/>
              </w:tabs>
              <w:ind w:firstLine="709"/>
              <w:jc w:val="both"/>
            </w:pPr>
            <w:r w:rsidRPr="003E789B">
              <w:t>Срок службы: должен составлять не менее срока службы, установленного производителем товара,  но не менее 6 (Шести) лет со дня подписания Акта сдачи-приемки Работ Получателем для кресел-колясок комнатных; не менее 4 (Четырех) лет со дня подписания Акта сдачи-приемки Работ Получателем для кресел-колясок прогулочных.</w:t>
            </w:r>
          </w:p>
          <w:p w:rsidR="009B4DB8" w:rsidRPr="003E789B" w:rsidRDefault="009B4DB8" w:rsidP="000E6B7D">
            <w:pPr>
              <w:tabs>
                <w:tab w:val="left" w:pos="2556"/>
              </w:tabs>
              <w:ind w:firstLine="709"/>
              <w:jc w:val="both"/>
            </w:pPr>
            <w:r w:rsidRPr="003E789B"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2C4D71" w:rsidRPr="009B4DB8" w:rsidRDefault="002C4D71"/>
    <w:sectPr w:rsidR="002C4D71" w:rsidRPr="009B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B8"/>
    <w:rsid w:val="002C4D71"/>
    <w:rsid w:val="009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Кошелева Светлана Борисовна</cp:lastModifiedBy>
  <cp:revision>1</cp:revision>
  <dcterms:created xsi:type="dcterms:W3CDTF">2019-02-05T05:27:00Z</dcterms:created>
  <dcterms:modified xsi:type="dcterms:W3CDTF">2019-02-05T05:28:00Z</dcterms:modified>
</cp:coreProperties>
</file>