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D9" w:rsidRPr="00C70091" w:rsidRDefault="00516CD9" w:rsidP="00516CD9">
      <w:pPr>
        <w:pStyle w:val="5"/>
        <w:rPr>
          <w:sz w:val="24"/>
          <w:szCs w:val="24"/>
        </w:rPr>
      </w:pPr>
      <w:bookmarkStart w:id="0" w:name="_GoBack"/>
      <w:bookmarkEnd w:id="0"/>
      <w:r w:rsidRPr="00C70091">
        <w:rPr>
          <w:sz w:val="24"/>
          <w:szCs w:val="24"/>
        </w:rPr>
        <w:t>Техническое задание</w:t>
      </w:r>
    </w:p>
    <w:p w:rsidR="00516CD9" w:rsidRDefault="00516CD9" w:rsidP="00516CD9"/>
    <w:tbl>
      <w:tblPr>
        <w:tblW w:w="10490" w:type="dxa"/>
        <w:tblInd w:w="-9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6946"/>
        <w:gridCol w:w="850"/>
      </w:tblGrid>
      <w:tr w:rsidR="00516CD9" w:rsidRPr="00755272" w:rsidTr="00516CD9">
        <w:trPr>
          <w:trHeight w:val="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Pr="00755272" w:rsidRDefault="00516CD9" w:rsidP="00EC003C">
            <w:pPr>
              <w:jc w:val="center"/>
              <w:rPr>
                <w:rFonts w:eastAsia="Arial Unicode MS"/>
              </w:rPr>
            </w:pPr>
            <w:r w:rsidRPr="00755272">
              <w:t xml:space="preserve">№ </w:t>
            </w:r>
            <w:proofErr w:type="gramStart"/>
            <w:r w:rsidRPr="00755272">
              <w:t>п</w:t>
            </w:r>
            <w:proofErr w:type="gramEnd"/>
            <w:r w:rsidRPr="00755272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Pr="00755272" w:rsidRDefault="00516CD9" w:rsidP="00EC003C">
            <w:pPr>
              <w:jc w:val="center"/>
            </w:pPr>
            <w:r w:rsidRPr="00755272">
              <w:t>Наименование</w:t>
            </w:r>
          </w:p>
          <w:p w:rsidR="00516CD9" w:rsidRPr="00755272" w:rsidRDefault="00516CD9" w:rsidP="00EC003C">
            <w:pPr>
              <w:jc w:val="center"/>
            </w:pPr>
            <w:r w:rsidRPr="00755272">
              <w:t>изделия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Pr="00755272" w:rsidRDefault="00516CD9" w:rsidP="00EC003C">
            <w:pPr>
              <w:jc w:val="center"/>
            </w:pPr>
            <w:r w:rsidRPr="00755272">
              <w:t>Описание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Pr="00755272" w:rsidRDefault="00516CD9" w:rsidP="00EC003C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</w:rPr>
            </w:pPr>
            <w:r w:rsidRPr="00755272">
              <w:t>Кол-во, (</w:t>
            </w:r>
            <w:proofErr w:type="spellStart"/>
            <w:proofErr w:type="gramStart"/>
            <w:r w:rsidRPr="00755272">
              <w:t>шт</w:t>
            </w:r>
            <w:proofErr w:type="spellEnd"/>
            <w:proofErr w:type="gramEnd"/>
            <w:r w:rsidRPr="00755272">
              <w:t>)</w:t>
            </w:r>
          </w:p>
        </w:tc>
      </w:tr>
      <w:tr w:rsidR="00516CD9" w:rsidRPr="00755272" w:rsidTr="00516CD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D9" w:rsidRPr="00755272" w:rsidRDefault="00516CD9" w:rsidP="00EC003C">
            <w:pPr>
              <w:jc w:val="center"/>
            </w:pPr>
            <w:r w:rsidRPr="0075527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Default="00516CD9" w:rsidP="00EC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8-03-01 Протез кисти активный (тяговый), в том числе при вычленении и частичном вычленении кисти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Default="00516CD9" w:rsidP="00EC0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 кисти активный состоит из двух часте</w:t>
            </w:r>
            <w:proofErr w:type="gramStart"/>
            <w:r>
              <w:rPr>
                <w:sz w:val="18"/>
                <w:szCs w:val="18"/>
              </w:rPr>
              <w:t>й-</w:t>
            </w:r>
            <w:proofErr w:type="gramEnd"/>
            <w:r>
              <w:rPr>
                <w:sz w:val="18"/>
                <w:szCs w:val="18"/>
              </w:rPr>
              <w:t xml:space="preserve"> каркасные и активные элементы, приемная гильза. Гильза изготавливается пол слепку путем </w:t>
            </w:r>
            <w:proofErr w:type="spellStart"/>
            <w:r>
              <w:rPr>
                <w:sz w:val="18"/>
                <w:szCs w:val="18"/>
              </w:rPr>
              <w:t>ламинирования</w:t>
            </w:r>
            <w:proofErr w:type="spellEnd"/>
            <w:r>
              <w:rPr>
                <w:sz w:val="18"/>
                <w:szCs w:val="18"/>
              </w:rPr>
              <w:t xml:space="preserve"> или из термопластиков непосредственно по культе, имеет две шарнирно соединенные части, одна из которых фиксируется на предплечье, вторая – плотно облегает кисть. Функция </w:t>
            </w:r>
            <w:proofErr w:type="spellStart"/>
            <w:r>
              <w:rPr>
                <w:sz w:val="18"/>
                <w:szCs w:val="18"/>
              </w:rPr>
              <w:t>схвата</w:t>
            </w:r>
            <w:proofErr w:type="spellEnd"/>
            <w:r>
              <w:rPr>
                <w:sz w:val="18"/>
                <w:szCs w:val="18"/>
              </w:rPr>
              <w:t xml:space="preserve"> осуществляется за счёт движений в лучезапястном суставе. Тяговые тросы зафиксированы на опорной части протеза и регулируются индивидуально, что позволяет требуемые функциональные позиции и менять очередность движения пальцев.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Pr="00F34F9E" w:rsidRDefault="00516CD9" w:rsidP="00EC003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6CD9" w:rsidRPr="00755272" w:rsidTr="00516CD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D9" w:rsidRPr="004843B0" w:rsidRDefault="00516CD9" w:rsidP="00EC003C">
            <w:pPr>
              <w:jc w:val="center"/>
            </w:pPr>
            <w:r w:rsidRPr="004843B0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Default="00516CD9" w:rsidP="00EC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8-01-03 Протез предплечья косметический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Default="00516CD9" w:rsidP="00EC0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предплечья функционально-косметический. Состоит из приемной гильзы индивидуального изготовления по слепку с культи инвалида и косметической кисти. Материал приемной гильзы - литьевой слоистый пластик  на основе акриловых смол или высокотемпературный термопласт. Кисть косметическая из </w:t>
            </w:r>
            <w:proofErr w:type="spellStart"/>
            <w:r>
              <w:rPr>
                <w:sz w:val="18"/>
                <w:szCs w:val="18"/>
              </w:rPr>
              <w:t>пластизоля</w:t>
            </w:r>
            <w:proofErr w:type="spellEnd"/>
            <w:r>
              <w:rPr>
                <w:sz w:val="18"/>
                <w:szCs w:val="18"/>
              </w:rPr>
              <w:t xml:space="preserve"> или силикона имеет верхнюю оболочку и внутренний металлический каркас. Крепление - гильза </w:t>
            </w:r>
            <w:proofErr w:type="spellStart"/>
            <w:r>
              <w:rPr>
                <w:sz w:val="18"/>
                <w:szCs w:val="18"/>
              </w:rPr>
              <w:t>неспадающая</w:t>
            </w:r>
            <w:proofErr w:type="spellEnd"/>
            <w:r>
              <w:rPr>
                <w:sz w:val="18"/>
                <w:szCs w:val="18"/>
              </w:rPr>
              <w:t xml:space="preserve"> или с использованием кожаных полуфабрикатов. Назначается для частичного восполнения утраченных в результате ампутации или при врожденном дефекте эстетических свойств верхних конечностей в пределах предплечья.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Pr="004843B0" w:rsidRDefault="00516CD9" w:rsidP="00EC003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16CD9" w:rsidRPr="00755272" w:rsidTr="00516CD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D9" w:rsidRPr="00E00A17" w:rsidRDefault="00516CD9" w:rsidP="00EC003C">
            <w:pPr>
              <w:jc w:val="center"/>
            </w:pPr>
            <w:r w:rsidRPr="00E00A1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Default="00516CD9" w:rsidP="00EC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8-03-02 Протез предплечья активный (тяговый)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Default="00516CD9" w:rsidP="00EC0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состоит из нескольких частей – каркасные и активные элементы кисти, механизм пассивной ротации лучезапястного сустава, вкладная и несущая приемные гильзы на предплечье, приемная гильза в виде манжетки на плечо. Гильзы изготавливаются по слепку, путем </w:t>
            </w:r>
            <w:proofErr w:type="spellStart"/>
            <w:r>
              <w:rPr>
                <w:sz w:val="18"/>
                <w:szCs w:val="18"/>
              </w:rPr>
              <w:t>ламинирования</w:t>
            </w:r>
            <w:proofErr w:type="spellEnd"/>
            <w:r>
              <w:rPr>
                <w:sz w:val="18"/>
                <w:szCs w:val="18"/>
              </w:rPr>
              <w:t xml:space="preserve"> или из термопластиков, непосредственно по культе. Они имеют шарнирное соединение на уровне локтя; одна гильза фиксируется на плече, другая содержит вкладную гильзу, плотно облегающую сегмент предплечья, и несущую, которая устанавливается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вкладной под функциональным углом. Функция </w:t>
            </w:r>
            <w:proofErr w:type="spellStart"/>
            <w:r>
              <w:rPr>
                <w:sz w:val="18"/>
                <w:szCs w:val="18"/>
              </w:rPr>
              <w:t>схвата</w:t>
            </w:r>
            <w:proofErr w:type="spellEnd"/>
            <w:r>
              <w:rPr>
                <w:sz w:val="18"/>
                <w:szCs w:val="18"/>
              </w:rPr>
              <w:t xml:space="preserve"> осуществляется за счет движений в локтевом суставе.  Тяговые тросы зафиксированы на опорной части протеза и регулируются индивидуально, что позволяет осуществлять требуемые функциональные позиции и менять очередность движения пальцев.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Pr="00E00A17" w:rsidRDefault="00516CD9" w:rsidP="00EC003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16CD9" w:rsidRPr="00BB4379" w:rsidTr="00516CD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D9" w:rsidRPr="00BB4379" w:rsidRDefault="00516CD9" w:rsidP="00EC003C">
            <w:pPr>
              <w:jc w:val="center"/>
            </w:pPr>
            <w:r w:rsidRPr="00BB4379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Default="00516CD9" w:rsidP="00EC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8-01-04 Протез плеча косметический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Default="00516CD9" w:rsidP="00EC0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плеча косметический. Состоит из приемной гильзы индивидуального изготовления по слепку с культи инвалида, косметической кисти и локтевого шарнира. Материал приемной гильзы - литьевой слоистый пластик  на основе акриловых смол, высокотемпературный термопласт или кожаная гильза. Узел локоть-предплечье облицован </w:t>
            </w:r>
            <w:proofErr w:type="spellStart"/>
            <w:r>
              <w:rPr>
                <w:sz w:val="18"/>
                <w:szCs w:val="18"/>
              </w:rPr>
              <w:t>пенополиуретаном</w:t>
            </w:r>
            <w:proofErr w:type="spellEnd"/>
            <w:r>
              <w:rPr>
                <w:sz w:val="18"/>
                <w:szCs w:val="18"/>
              </w:rPr>
              <w:t xml:space="preserve"> (поролон). Косметическая оболочка – чулок </w:t>
            </w:r>
            <w:proofErr w:type="spellStart"/>
            <w:r>
              <w:rPr>
                <w:sz w:val="18"/>
                <w:szCs w:val="18"/>
              </w:rPr>
              <w:t>перлоновый</w:t>
            </w:r>
            <w:proofErr w:type="spellEnd"/>
            <w:r>
              <w:rPr>
                <w:sz w:val="18"/>
                <w:szCs w:val="18"/>
              </w:rPr>
              <w:t xml:space="preserve"> ортопедический. Сгибание разгибание локтевого шарнира и ротация кисти пассивные. Кисть силиконовая. Форма, цвет и текстура в мельчайших деталях соответствует человеческой руке. Кисть легко очищается. Крепление протеза с использованием кожаных полуфабрикатов. Назначается пациентам после односторонней и двусторонней ампутации на уровне плеча для восполнения эстетических свойств верхней конечности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Pr="00BB4379" w:rsidRDefault="00516CD9" w:rsidP="00EC003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16CD9" w:rsidRPr="00755272" w:rsidTr="00516CD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D9" w:rsidRPr="00BB4379" w:rsidRDefault="00516CD9" w:rsidP="00EC003C">
            <w:pPr>
              <w:jc w:val="center"/>
            </w:pPr>
            <w:r w:rsidRPr="00BB4379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Default="00516CD9" w:rsidP="00EC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8-01-04 Протез плеча косметический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Default="00516CD9" w:rsidP="00EC0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плеча косметический. Состоит из приемной гильзы индивидуального изготовления по слепку с культи инвалида, косметической кисти и локтевого шарнира. Материал приемной гильзы - литьевой слоистый пластик  на основе акриловых смол, высокотемпературный термопласт или кожаная гильза. Узел локоть-предплечье облицован </w:t>
            </w:r>
            <w:proofErr w:type="spellStart"/>
            <w:r>
              <w:rPr>
                <w:sz w:val="18"/>
                <w:szCs w:val="18"/>
              </w:rPr>
              <w:t>пенополиуретаном</w:t>
            </w:r>
            <w:proofErr w:type="spellEnd"/>
            <w:r>
              <w:rPr>
                <w:sz w:val="18"/>
                <w:szCs w:val="18"/>
              </w:rPr>
              <w:t xml:space="preserve"> (поролон). Косметическая оболочка – чулок </w:t>
            </w:r>
            <w:proofErr w:type="spellStart"/>
            <w:r>
              <w:rPr>
                <w:sz w:val="18"/>
                <w:szCs w:val="18"/>
              </w:rPr>
              <w:t>перлоновый</w:t>
            </w:r>
            <w:proofErr w:type="spellEnd"/>
            <w:r>
              <w:rPr>
                <w:sz w:val="18"/>
                <w:szCs w:val="18"/>
              </w:rPr>
              <w:t xml:space="preserve"> ортопедический. Сгибание разгибание локтевого шарнира и ротация кисти пассивные. Кисть силиконовая с дополнительными улучшениями изготовлена по технологии микро-пигментации, что позволяет добиться реализма цветовой гаммы. Многослойная технология позволяет получать ногти по внешнему виду очень </w:t>
            </w:r>
            <w:proofErr w:type="gramStart"/>
            <w:r>
              <w:rPr>
                <w:sz w:val="18"/>
                <w:szCs w:val="18"/>
              </w:rPr>
              <w:t>близкими</w:t>
            </w:r>
            <w:proofErr w:type="gramEnd"/>
            <w:r>
              <w:rPr>
                <w:sz w:val="18"/>
                <w:szCs w:val="18"/>
              </w:rPr>
              <w:t xml:space="preserve"> к естественным (в том числе акриловые ногти для женской кисти), а также позволяет имплантировать в каждый палец волоски. Кисть имеет ярко выраженную </w:t>
            </w:r>
            <w:proofErr w:type="spellStart"/>
            <w:r>
              <w:rPr>
                <w:sz w:val="18"/>
                <w:szCs w:val="18"/>
              </w:rPr>
              <w:t>косметичность</w:t>
            </w:r>
            <w:proofErr w:type="spellEnd"/>
            <w:r>
              <w:rPr>
                <w:sz w:val="18"/>
                <w:szCs w:val="18"/>
              </w:rPr>
              <w:t>, детализированные папиллярные линии, вены, суставы и специальное скользящее покрытие (для облегчения надевания одежды). Металлическая арматура в протезных пальцах позволяет производить установку пальцев в физиологическое положение. Пластмассовые защитные колпачки, размещенные на кончиках пальцев, предохраняют оболочку от разрывов. Кисть легко очищается от загрязнений. Крепление протеза с использованием кожаных полуфабрикатов. Назначается пациентам после односторонней и двусторонней ампутации на уровне плеча для восполнения эстетических свойств верхней конечности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Pr="00F34F9E" w:rsidRDefault="00516CD9" w:rsidP="00EC003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16CD9" w:rsidRPr="00755272" w:rsidTr="00516CD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D9" w:rsidRPr="00755272" w:rsidRDefault="00516CD9" w:rsidP="00EC003C">
            <w:pPr>
              <w:jc w:val="center"/>
            </w:pPr>
            <w:r w:rsidRPr="00755272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Default="00516CD9" w:rsidP="00EC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8-03-03 Протез плеча активный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Default="00516CD9" w:rsidP="00EC0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плеча активный. Гильза изготовлена индивидуально по слепку с культи инвалида. Материал приемной гильзы - литьевой слоистый пластик  на основе акриловых смол, высокотемпературный пластик или кожаная гильза. Узел локоть - предплечья пластмассовый, кисть пластмассовая. Сгибание в локте и раскрытие пальцев активные, активная фиксация предплечья  в одном из семи положений с помощью тяг, пассивная ротация кисти, локтя; при короткой культе используются две гильзы: основная и несущая. Тяговые протезы управляются собственными физическими силами, к примеру, культей и/или плечевым поясом. </w:t>
            </w:r>
            <w:proofErr w:type="gramStart"/>
            <w:r>
              <w:rPr>
                <w:sz w:val="18"/>
                <w:szCs w:val="18"/>
              </w:rPr>
              <w:t>Само движение</w:t>
            </w:r>
            <w:proofErr w:type="gramEnd"/>
            <w:r>
              <w:rPr>
                <w:sz w:val="18"/>
                <w:szCs w:val="18"/>
              </w:rPr>
              <w:t xml:space="preserve"> осуществляется посредством тягового бандажа, который накладывается от протезной руки по спине петлей вокруг здорового плеча. Протез плеча активного (или тягового) типа предназначен для пациентов, </w:t>
            </w:r>
            <w:r>
              <w:rPr>
                <w:sz w:val="18"/>
                <w:szCs w:val="18"/>
              </w:rPr>
              <w:lastRenderedPageBreak/>
              <w:t>прошедших одн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либо двустороннее удаление конечности (на уровне плеч).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Pr="00F34F9E" w:rsidRDefault="00516CD9" w:rsidP="00EC003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  <w:tr w:rsidR="00516CD9" w:rsidRPr="00755272" w:rsidTr="00516CD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D9" w:rsidRPr="00755272" w:rsidRDefault="00516CD9" w:rsidP="00EC003C">
            <w:pPr>
              <w:jc w:val="center"/>
            </w:pPr>
            <w:r w:rsidRPr="00755272"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Default="00516CD9" w:rsidP="00EC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8-03-03 Протез плеча активный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Default="00516CD9" w:rsidP="00EC0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плеча активный (с тяговым управлением). Гильза изготовлена индивидуально по слепку с культи инвалида. Материал пробной и основной приемной гильзы литьевой слоистый пластик на основе акриловых смол. Локтевой узел выполнен из пластмассы телесного цвета с пассивным локтевым замком, фиксация предплечья в одном из тринадцати положений с помощью тяг. Сгибание в локте активное. Кисть пластмассовая системная с одной </w:t>
            </w:r>
            <w:proofErr w:type="spellStart"/>
            <w:r>
              <w:rPr>
                <w:sz w:val="18"/>
                <w:szCs w:val="18"/>
              </w:rPr>
              <w:t>перлоновой</w:t>
            </w:r>
            <w:proofErr w:type="spellEnd"/>
            <w:r>
              <w:rPr>
                <w:sz w:val="18"/>
                <w:szCs w:val="18"/>
              </w:rPr>
              <w:t xml:space="preserve"> или стальной тягой, которая располагается на наружной или внутренней стороне кисти. С помощью тяги кисть активно открывается и самостоятельно закрывается одновременно с фиксацией, ротация кисти пассивная. Косметическая оболочка на кисть. Крепление протеза  - бандаж для плеча или в виде  восьмерки из текстильной тесьмы с эластичными оттяжками. Протез плеча активного (или тягового) типа предназначен для пациентов, прошедших одн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либо двустороннее удаление конечности (на уровне плеч).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Pr="00F34F9E" w:rsidRDefault="00516CD9" w:rsidP="00EC003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16CD9" w:rsidRPr="00755272" w:rsidTr="00516CD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D9" w:rsidRPr="00755272" w:rsidRDefault="00516CD9" w:rsidP="00EC003C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Default="00516CD9" w:rsidP="00EC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8-05-02 Протез после вычленения плеча функционально-косметический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Default="00516CD9" w:rsidP="00EC0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после вычленения плеча функционально-косметический. Состоит из приемной гильзы индивидуального изготовления по слепку с культи инвалида, косметической кисти и локтевого шарнира. Материал приемной гильзы - литьевой слоистый пластик  на основе акриловых смол Узел снабжен пассивным локтевым замком. Сферический плечевой шарнир выполнен из легкого сплава. Косметическое покрытие из вспененного материала </w:t>
            </w:r>
            <w:proofErr w:type="gramStart"/>
            <w:r>
              <w:rPr>
                <w:sz w:val="18"/>
                <w:szCs w:val="18"/>
              </w:rPr>
              <w:t>выполнена</w:t>
            </w:r>
            <w:proofErr w:type="gramEnd"/>
            <w:r>
              <w:rPr>
                <w:sz w:val="18"/>
                <w:szCs w:val="18"/>
              </w:rPr>
              <w:t xml:space="preserve"> из двух частей, имеет телесный цвет и покрывается витым трикотажным чехлом. Кисть силиконовая с дополнительными улучшениями изготовлена по технологии микро-пигментации, что позволяет добиться реализма цветовой гаммы. Многослойная технология позволяет получать ногти по внешнему виду очень </w:t>
            </w:r>
            <w:proofErr w:type="gramStart"/>
            <w:r>
              <w:rPr>
                <w:sz w:val="18"/>
                <w:szCs w:val="18"/>
              </w:rPr>
              <w:t>близкими</w:t>
            </w:r>
            <w:proofErr w:type="gramEnd"/>
            <w:r>
              <w:rPr>
                <w:sz w:val="18"/>
                <w:szCs w:val="18"/>
              </w:rPr>
              <w:t xml:space="preserve"> к естественным (в том числе акриловые ногти для женской кисти), а также позволяет имплантировать в каждый палец волоски. Кисть имеет ярко выраженную </w:t>
            </w:r>
            <w:proofErr w:type="spellStart"/>
            <w:r>
              <w:rPr>
                <w:sz w:val="18"/>
                <w:szCs w:val="18"/>
              </w:rPr>
              <w:t>косметичность</w:t>
            </w:r>
            <w:proofErr w:type="spellEnd"/>
            <w:r>
              <w:rPr>
                <w:sz w:val="18"/>
                <w:szCs w:val="18"/>
              </w:rPr>
              <w:t xml:space="preserve">, детализированные папиллярные линии, вены, суставы и специальное скользящее покрытие (для облегчения надевания одежды). Металлическая арматура в протезных пальцах позволяет производить установку пальцев в физиологическое положение. Пластмассовые защитные колпачки, размещенные на кончиках пальцев, предохраняют оболочку от разрывов. Кисть легко очищается от загрязнений. Крепление протеза с использованием кожаных полуфабрикатов. </w:t>
            </w:r>
            <w:proofErr w:type="gramStart"/>
            <w:r>
              <w:rPr>
                <w:sz w:val="18"/>
                <w:szCs w:val="18"/>
              </w:rPr>
              <w:t>Рекомендован</w:t>
            </w:r>
            <w:proofErr w:type="gramEnd"/>
            <w:r>
              <w:rPr>
                <w:sz w:val="18"/>
                <w:szCs w:val="18"/>
              </w:rPr>
              <w:t xml:space="preserve"> при </w:t>
            </w:r>
            <w:proofErr w:type="spellStart"/>
            <w:r>
              <w:rPr>
                <w:sz w:val="18"/>
                <w:szCs w:val="18"/>
              </w:rPr>
              <w:t>экзертикуляции</w:t>
            </w:r>
            <w:proofErr w:type="spellEnd"/>
            <w:r>
              <w:rPr>
                <w:sz w:val="18"/>
                <w:szCs w:val="18"/>
              </w:rPr>
              <w:t xml:space="preserve"> плеча.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D9" w:rsidRPr="00F34F9E" w:rsidRDefault="00516CD9" w:rsidP="00EC003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16CD9" w:rsidRPr="00755272" w:rsidTr="00516CD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D9" w:rsidRPr="00755272" w:rsidRDefault="00516CD9" w:rsidP="00EC003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D9" w:rsidRPr="00755272" w:rsidRDefault="00516CD9" w:rsidP="00EC003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D9" w:rsidRPr="00755272" w:rsidRDefault="00516CD9" w:rsidP="00EC003C">
            <w:r w:rsidRPr="00755272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D9" w:rsidRPr="00755272" w:rsidRDefault="00516CD9" w:rsidP="00EC003C">
            <w:pPr>
              <w:jc w:val="center"/>
            </w:pPr>
            <w:r>
              <w:t>11</w:t>
            </w:r>
          </w:p>
        </w:tc>
      </w:tr>
    </w:tbl>
    <w:p w:rsidR="00516CD9" w:rsidRDefault="00516CD9" w:rsidP="00516CD9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sz w:val="22"/>
          <w:szCs w:val="22"/>
          <w:lang w:eastAsia="ar-SA"/>
        </w:rPr>
      </w:pPr>
    </w:p>
    <w:p w:rsidR="00516CD9" w:rsidRDefault="00516CD9" w:rsidP="00516CD9">
      <w:pPr>
        <w:widowControl w:val="0"/>
        <w:suppressAutoHyphens/>
        <w:spacing w:line="100" w:lineRule="atLeast"/>
        <w:jc w:val="center"/>
        <w:rPr>
          <w:rFonts w:eastAsia="Lucida Sans Unicode"/>
          <w:b/>
          <w:color w:val="000000"/>
          <w:kern w:val="1"/>
          <w:sz w:val="22"/>
          <w:szCs w:val="22"/>
          <w:lang w:eastAsia="ar-SA"/>
        </w:rPr>
      </w:pPr>
      <w:r w:rsidRPr="00D0275A">
        <w:rPr>
          <w:rFonts w:eastAsia="Lucida Sans Unicode"/>
          <w:b/>
          <w:color w:val="000000"/>
          <w:kern w:val="1"/>
          <w:sz w:val="22"/>
          <w:szCs w:val="22"/>
          <w:lang w:eastAsia="ar-SA"/>
        </w:rPr>
        <w:t>Требования к качеству работ:</w:t>
      </w:r>
    </w:p>
    <w:p w:rsidR="00516CD9" w:rsidRDefault="00516CD9" w:rsidP="00516CD9">
      <w:pPr>
        <w:autoSpaceDE w:val="0"/>
        <w:ind w:firstLine="709"/>
        <w:jc w:val="both"/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</w:pPr>
      <w:r w:rsidRPr="00736615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>Выполняемые работы по обеспечению инвалидов протезами</w:t>
      </w:r>
      <w:r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 xml:space="preserve"> верхних</w:t>
      </w:r>
      <w:r w:rsidRPr="00736615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 xml:space="preserve">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</w:t>
      </w:r>
    </w:p>
    <w:p w:rsidR="00516CD9" w:rsidRDefault="00516CD9" w:rsidP="00516CD9">
      <w:pPr>
        <w:autoSpaceDE w:val="0"/>
        <w:ind w:firstLine="709"/>
        <w:jc w:val="both"/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</w:pPr>
      <w:r w:rsidRPr="00C84D4D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>Должны быть выполнены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и предназначаться исключительно для компенсации ограничений жизнедеятельности конкретного Получателя.</w:t>
      </w:r>
    </w:p>
    <w:p w:rsidR="00516CD9" w:rsidRPr="00D0275A" w:rsidRDefault="00516CD9" w:rsidP="00516CD9">
      <w:pPr>
        <w:autoSpaceDE w:val="0"/>
        <w:ind w:firstLine="709"/>
        <w:jc w:val="both"/>
        <w:rPr>
          <w:sz w:val="22"/>
          <w:szCs w:val="22"/>
        </w:rPr>
      </w:pPr>
      <w:r w:rsidRPr="00D0275A">
        <w:rPr>
          <w:sz w:val="22"/>
          <w:szCs w:val="22"/>
        </w:rPr>
        <w:t xml:space="preserve">Изделия должны соответствовать требованиям ГОСТ </w:t>
      </w:r>
      <w:proofErr w:type="gramStart"/>
      <w:r w:rsidRPr="00D0275A">
        <w:rPr>
          <w:sz w:val="22"/>
          <w:szCs w:val="22"/>
        </w:rPr>
        <w:t>Р</w:t>
      </w:r>
      <w:proofErr w:type="gramEnd"/>
      <w:r w:rsidRPr="00D0275A">
        <w:rPr>
          <w:sz w:val="22"/>
          <w:szCs w:val="22"/>
        </w:rPr>
        <w:t xml:space="preserve"> 52770-2016, ГОСТ Р 51632-2014, ГОСТ </w:t>
      </w:r>
      <w:r w:rsidRPr="00D0275A">
        <w:rPr>
          <w:sz w:val="22"/>
          <w:szCs w:val="22"/>
          <w:lang w:val="en-US"/>
        </w:rPr>
        <w:t>ISO</w:t>
      </w:r>
      <w:r w:rsidRPr="00D0275A">
        <w:rPr>
          <w:sz w:val="22"/>
          <w:szCs w:val="22"/>
        </w:rPr>
        <w:t xml:space="preserve"> 10993-1-2011, ГОСТ </w:t>
      </w:r>
      <w:r w:rsidRPr="00D0275A">
        <w:rPr>
          <w:sz w:val="22"/>
          <w:szCs w:val="22"/>
          <w:lang w:val="en-US"/>
        </w:rPr>
        <w:t>ISO</w:t>
      </w:r>
      <w:r w:rsidRPr="00D0275A">
        <w:rPr>
          <w:sz w:val="22"/>
          <w:szCs w:val="22"/>
        </w:rPr>
        <w:t xml:space="preserve"> 10993-10-2011.</w:t>
      </w:r>
    </w:p>
    <w:p w:rsidR="00516CD9" w:rsidRDefault="00516CD9" w:rsidP="00516CD9">
      <w:pPr>
        <w:pStyle w:val="a3"/>
        <w:ind w:firstLine="708"/>
        <w:jc w:val="center"/>
        <w:rPr>
          <w:b/>
          <w:bCs/>
          <w:color w:val="000000"/>
          <w:sz w:val="22"/>
          <w:szCs w:val="22"/>
        </w:rPr>
      </w:pPr>
    </w:p>
    <w:p w:rsidR="00516CD9" w:rsidRDefault="00516CD9" w:rsidP="00516CD9">
      <w:pPr>
        <w:pStyle w:val="a3"/>
        <w:jc w:val="center"/>
        <w:rPr>
          <w:b/>
          <w:bCs/>
          <w:color w:val="000000"/>
          <w:sz w:val="22"/>
          <w:szCs w:val="22"/>
        </w:rPr>
      </w:pPr>
      <w:r w:rsidRPr="00E50055">
        <w:rPr>
          <w:b/>
          <w:bCs/>
          <w:color w:val="000000"/>
          <w:sz w:val="22"/>
          <w:szCs w:val="22"/>
        </w:rPr>
        <w:t>Требования к гарантийному сроку и (или) объему предоставления гарантии качества работ</w:t>
      </w:r>
      <w:r w:rsidRPr="00D0275A">
        <w:rPr>
          <w:b/>
          <w:bCs/>
          <w:color w:val="000000"/>
          <w:sz w:val="22"/>
          <w:szCs w:val="22"/>
        </w:rPr>
        <w:t>:</w:t>
      </w:r>
    </w:p>
    <w:p w:rsidR="00516CD9" w:rsidRPr="00D0275A" w:rsidRDefault="00516CD9" w:rsidP="00516CD9">
      <w:pPr>
        <w:pStyle w:val="2"/>
        <w:ind w:firstLine="708"/>
        <w:jc w:val="both"/>
        <w:rPr>
          <w:sz w:val="22"/>
          <w:szCs w:val="22"/>
        </w:rPr>
      </w:pPr>
      <w:r w:rsidRPr="00D0275A">
        <w:rPr>
          <w:sz w:val="22"/>
          <w:szCs w:val="22"/>
        </w:rPr>
        <w:t xml:space="preserve">Гарантийный срок на протезы устанавливается со дня выдачи готового изделия в эксплуатацию. Гарантия на протезы верхних конечностей не менее 24 месяцев, для детей - не менее 12 месяцев, на протезы </w:t>
      </w:r>
      <w:r>
        <w:rPr>
          <w:sz w:val="22"/>
          <w:szCs w:val="22"/>
        </w:rPr>
        <w:t xml:space="preserve">кисти косметические  </w:t>
      </w:r>
      <w:r w:rsidRPr="00D0275A">
        <w:rPr>
          <w:sz w:val="22"/>
          <w:szCs w:val="22"/>
        </w:rPr>
        <w:t>– не менее 3 месяцев</w:t>
      </w:r>
      <w:r>
        <w:rPr>
          <w:sz w:val="22"/>
          <w:szCs w:val="22"/>
        </w:rPr>
        <w:t>.</w:t>
      </w:r>
      <w:r w:rsidRPr="00D0275A">
        <w:rPr>
          <w:sz w:val="22"/>
          <w:szCs w:val="22"/>
        </w:rPr>
        <w:t xml:space="preserve"> В течение этого срока предприятие – изготовитель должен производить замену или ремонт изделий бесплатно.</w:t>
      </w:r>
    </w:p>
    <w:p w:rsidR="00516CD9" w:rsidRPr="00D0275A" w:rsidRDefault="00516CD9" w:rsidP="00516CD9">
      <w:pPr>
        <w:ind w:firstLine="709"/>
        <w:jc w:val="both"/>
        <w:rPr>
          <w:sz w:val="22"/>
          <w:szCs w:val="22"/>
          <w:lang w:eastAsia="ar-SA"/>
        </w:rPr>
      </w:pPr>
      <w:r w:rsidRPr="00D0275A">
        <w:rPr>
          <w:color w:val="000000"/>
          <w:sz w:val="22"/>
          <w:szCs w:val="22"/>
        </w:rPr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516CD9" w:rsidRDefault="00516CD9" w:rsidP="00516CD9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center"/>
        <w:rPr>
          <w:b/>
          <w:sz w:val="22"/>
          <w:szCs w:val="22"/>
          <w:lang w:eastAsia="ar-SA"/>
        </w:rPr>
      </w:pPr>
    </w:p>
    <w:p w:rsidR="00516CD9" w:rsidRDefault="00516CD9" w:rsidP="00516CD9">
      <w:pPr>
        <w:keepNext/>
        <w:shd w:val="clear" w:color="auto" w:fill="FFFFFF"/>
        <w:tabs>
          <w:tab w:val="left" w:pos="0"/>
        </w:tabs>
        <w:suppressAutoHyphens/>
        <w:autoSpaceDE w:val="0"/>
        <w:jc w:val="center"/>
        <w:rPr>
          <w:b/>
          <w:sz w:val="22"/>
          <w:szCs w:val="22"/>
          <w:lang w:eastAsia="ar-SA"/>
        </w:rPr>
      </w:pPr>
      <w:r w:rsidRPr="00D0275A">
        <w:rPr>
          <w:b/>
          <w:sz w:val="22"/>
          <w:szCs w:val="22"/>
          <w:lang w:eastAsia="ar-SA"/>
        </w:rPr>
        <w:t>Срок и место выполнения работ:</w:t>
      </w:r>
    </w:p>
    <w:p w:rsidR="00516CD9" w:rsidRPr="00D0275A" w:rsidRDefault="00516CD9" w:rsidP="00516CD9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D0275A">
        <w:rPr>
          <w:sz w:val="22"/>
          <w:szCs w:val="22"/>
        </w:rPr>
        <w:t xml:space="preserve">Исполнитель принимает на себя обязательства по выполнению работ и обеспечению получателей до 16 декабря 2019 года (включительно). Срок изготовления Изделий – не более 33 (тридцати трех) рабочих дней </w:t>
      </w:r>
      <w:proofErr w:type="gramStart"/>
      <w:r w:rsidRPr="00D0275A">
        <w:rPr>
          <w:sz w:val="22"/>
          <w:szCs w:val="22"/>
        </w:rPr>
        <w:t>с даты принятия</w:t>
      </w:r>
      <w:proofErr w:type="gramEnd"/>
      <w:r w:rsidRPr="00D0275A">
        <w:rPr>
          <w:sz w:val="22"/>
          <w:szCs w:val="22"/>
        </w:rPr>
        <w:t xml:space="preserve"> Направления от Получателя. </w:t>
      </w:r>
    </w:p>
    <w:p w:rsidR="00DA61AF" w:rsidRDefault="00516CD9" w:rsidP="00516CD9">
      <w:r w:rsidRPr="00D0275A">
        <w:rPr>
          <w:sz w:val="22"/>
          <w:szCs w:val="22"/>
        </w:rPr>
        <w:t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</w:t>
      </w:r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D9"/>
    <w:rsid w:val="000E65A8"/>
    <w:rsid w:val="00146430"/>
    <w:rsid w:val="00182FA3"/>
    <w:rsid w:val="002A0751"/>
    <w:rsid w:val="002B1432"/>
    <w:rsid w:val="00424351"/>
    <w:rsid w:val="00483F62"/>
    <w:rsid w:val="004C285C"/>
    <w:rsid w:val="00515BCC"/>
    <w:rsid w:val="00516CD9"/>
    <w:rsid w:val="00563332"/>
    <w:rsid w:val="005E23A1"/>
    <w:rsid w:val="007060AE"/>
    <w:rsid w:val="007371B7"/>
    <w:rsid w:val="00882C8D"/>
    <w:rsid w:val="008B7634"/>
    <w:rsid w:val="008E596B"/>
    <w:rsid w:val="009A23A0"/>
    <w:rsid w:val="009A2EEF"/>
    <w:rsid w:val="00A928A3"/>
    <w:rsid w:val="00AB12A2"/>
    <w:rsid w:val="00B5412F"/>
    <w:rsid w:val="00C93CCD"/>
    <w:rsid w:val="00D46271"/>
    <w:rsid w:val="00DA5458"/>
    <w:rsid w:val="00DA61AF"/>
    <w:rsid w:val="00DB3F5D"/>
    <w:rsid w:val="00DD060B"/>
    <w:rsid w:val="00E05259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16CD9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16CD9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2">
    <w:name w:val="Body Text 2"/>
    <w:basedOn w:val="a"/>
    <w:link w:val="20"/>
    <w:semiHidden/>
    <w:rsid w:val="00516CD9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516CD9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3">
    <w:name w:val="Body Text"/>
    <w:basedOn w:val="a"/>
    <w:link w:val="a4"/>
    <w:semiHidden/>
    <w:rsid w:val="00516CD9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516CD9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16CD9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16CD9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2">
    <w:name w:val="Body Text 2"/>
    <w:basedOn w:val="a"/>
    <w:link w:val="20"/>
    <w:semiHidden/>
    <w:rsid w:val="00516CD9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516CD9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3">
    <w:name w:val="Body Text"/>
    <w:basedOn w:val="a"/>
    <w:link w:val="a4"/>
    <w:semiHidden/>
    <w:rsid w:val="00516CD9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516CD9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2019-03-14T06:50:00Z</dcterms:created>
  <dcterms:modified xsi:type="dcterms:W3CDTF">2019-03-14T06:51:00Z</dcterms:modified>
</cp:coreProperties>
</file>