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83" w:rsidRPr="00FA53C9" w:rsidRDefault="00E53983" w:rsidP="00E53983">
      <w:pPr>
        <w:keepNext/>
        <w:keepLines/>
        <w:ind w:firstLine="426"/>
        <w:jc w:val="both"/>
        <w:rPr>
          <w:sz w:val="24"/>
          <w:szCs w:val="24"/>
        </w:rPr>
      </w:pPr>
      <w:bookmarkStart w:id="0" w:name="_GoBack"/>
      <w:bookmarkEnd w:id="0"/>
      <w:r w:rsidRPr="00FA53C9">
        <w:rPr>
          <w:b/>
          <w:sz w:val="24"/>
          <w:szCs w:val="24"/>
        </w:rPr>
        <w:t xml:space="preserve">                                                   ТЕХНИЧЕСКОЕ ЗАДАНИЕ</w:t>
      </w:r>
    </w:p>
    <w:p w:rsidR="00E53983" w:rsidRPr="00FA53C9" w:rsidRDefault="00E53983" w:rsidP="00E53983">
      <w:pPr>
        <w:jc w:val="center"/>
        <w:rPr>
          <w:b/>
          <w:sz w:val="24"/>
          <w:szCs w:val="24"/>
        </w:rPr>
      </w:pPr>
      <w:r w:rsidRPr="00FA53C9">
        <w:rPr>
          <w:b/>
          <w:sz w:val="24"/>
          <w:szCs w:val="24"/>
        </w:rPr>
        <w:t>Оказание услуг по обеспечению льготной категории граждан санаторно-курортным лечением в 2019 году по профилям: нервная система, болезни органов дыхания, болезни органов пищеварения.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379"/>
      </w:tblGrid>
      <w:tr w:rsidR="00E53983" w:rsidRPr="00FA53C9" w:rsidTr="00443594">
        <w:trPr>
          <w:tblHeader/>
        </w:trPr>
        <w:tc>
          <w:tcPr>
            <w:tcW w:w="567" w:type="dxa"/>
            <w:vAlign w:val="center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53C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A53C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9" w:type="dxa"/>
            <w:vAlign w:val="center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53C9">
              <w:rPr>
                <w:b/>
                <w:sz w:val="22"/>
                <w:szCs w:val="22"/>
              </w:rPr>
              <w:t>Описание, значение</w:t>
            </w:r>
          </w:p>
        </w:tc>
      </w:tr>
      <w:tr w:rsidR="00E53983" w:rsidRPr="00FA53C9" w:rsidTr="00443594">
        <w:trPr>
          <w:trHeight w:val="756"/>
        </w:trPr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Категория граждан и прочие сведения о получателях комплекса услуг 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suppressAutoHyphens w:val="0"/>
              <w:spacing w:before="100" w:beforeAutospacing="1"/>
              <w:jc w:val="both"/>
              <w:rPr>
                <w:sz w:val="22"/>
                <w:szCs w:val="22"/>
                <w:lang w:eastAsia="ru-RU"/>
              </w:rPr>
            </w:pPr>
            <w:r w:rsidRPr="00FA53C9">
              <w:rPr>
                <w:sz w:val="22"/>
                <w:szCs w:val="22"/>
                <w:lang w:eastAsia="ru-RU"/>
              </w:rPr>
              <w:t>Льготные категории граждан - получатели государственной социальной помощи в виде набора социальных услуг.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Сведения о необходимости обеспечения условий для пребывания сопровождающих лиц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FA53C9">
              <w:rPr>
                <w:kern w:val="1"/>
                <w:sz w:val="22"/>
                <w:szCs w:val="22"/>
              </w:rPr>
              <w:t>В соответствии со статьей 6.2. Федерального закона от 17.07.1999 года № 178-ФЗ «О государственной социальной помощи» сопровождающие лица должны быть обеспечены санаторно-курортным лечением на тех же условиях что и льготные категории граждан.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Место оказания услуг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Краснодарский край, г. Сочи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Срок пребывания в санаторно-курортном учреждении </w:t>
            </w:r>
          </w:p>
        </w:tc>
        <w:tc>
          <w:tcPr>
            <w:tcW w:w="6379" w:type="dxa"/>
            <w:vAlign w:val="bottom"/>
          </w:tcPr>
          <w:p w:rsidR="00E53983" w:rsidRPr="00FA53C9" w:rsidRDefault="00E53983" w:rsidP="00443594">
            <w:pPr>
              <w:rPr>
                <w:sz w:val="22"/>
                <w:szCs w:val="22"/>
              </w:rPr>
            </w:pPr>
            <w:r w:rsidRPr="00FA53C9">
              <w:rPr>
                <w:spacing w:val="-4"/>
                <w:sz w:val="22"/>
                <w:szCs w:val="22"/>
              </w:rPr>
              <w:t>18 дней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Количество койко-дней</w:t>
            </w:r>
          </w:p>
        </w:tc>
        <w:tc>
          <w:tcPr>
            <w:tcW w:w="6379" w:type="dxa"/>
            <w:vAlign w:val="bottom"/>
          </w:tcPr>
          <w:p w:rsidR="00E53983" w:rsidRPr="00FA53C9" w:rsidRDefault="00E53983" w:rsidP="00443594">
            <w:pPr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3 150 койко-дней (175 путевок), в том числе: 522 койко-дня (29 путевок) - органы дыхания; 1 008 койко-дней (56 путевок) - органы пищеварения; 1 620 койко-дней (90 путевок) - болезни нервной системы.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6379" w:type="dxa"/>
            <w:vAlign w:val="bottom"/>
          </w:tcPr>
          <w:p w:rsidR="00E53983" w:rsidRPr="00703832" w:rsidRDefault="00E53983" w:rsidP="00443594">
            <w:pPr>
              <w:jc w:val="both"/>
              <w:rPr>
                <w:sz w:val="22"/>
                <w:szCs w:val="22"/>
              </w:rPr>
            </w:pPr>
            <w:r w:rsidRPr="00703832">
              <w:rPr>
                <w:sz w:val="22"/>
                <w:szCs w:val="22"/>
              </w:rPr>
              <w:t>в течение 2019 года: май – 59 путевок; август – 53 путевки; сентябрь – 63 путевки.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Профиль заболевания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Нервная система, болезни органов дыхания, болезни органов пищеварения.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jc w:val="both"/>
              <w:rPr>
                <w:sz w:val="22"/>
                <w:szCs w:val="22"/>
                <w:lang w:eastAsia="ru-RU"/>
              </w:rPr>
            </w:pPr>
            <w:r w:rsidRPr="00FA53C9">
              <w:rPr>
                <w:sz w:val="22"/>
                <w:szCs w:val="22"/>
                <w:lang w:eastAsia="ru-RU"/>
              </w:rPr>
              <w:t>Наличие  действующей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года № 99-ФЗ «О лицензировании отдельных видов деятельности» (с последующими изменениями и дополнениями)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A53C9">
              <w:rPr>
                <w:sz w:val="22"/>
                <w:szCs w:val="22"/>
                <w:lang w:eastAsia="ru-RU"/>
              </w:rPr>
              <w:t>Сколково</w:t>
            </w:r>
            <w:proofErr w:type="spellEnd"/>
            <w:r w:rsidRPr="00FA53C9">
              <w:rPr>
                <w:sz w:val="22"/>
                <w:szCs w:val="22"/>
                <w:lang w:eastAsia="ru-RU"/>
              </w:rPr>
              <w:t>»), утвержденным постановлением Правительства Российской Федерации 16.04.2012 года № 291 по специальностям «Неврология», «Пульмонология», «Гастроэнтерология».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Выполнение работ (услуг) при оказании медицинской помощи при санаторно-курортном лечении осуществляются в соответствии с Требованиями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утвержденными приказом Министерства здравоохранения Российской Федерации от 11.03.2012 года №121н «Об утверждении требований к организации и выполнению работ (услуг) при оказании первичной медико-санитарной, специализированной (в том числе </w:t>
            </w:r>
            <w:r w:rsidRPr="00FA53C9">
              <w:rPr>
                <w:sz w:val="22"/>
                <w:szCs w:val="22"/>
              </w:rPr>
              <w:lastRenderedPageBreak/>
              <w:t>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целях».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Требования к организации работы медицинского персонала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В период пребывания граждан в санаторно-курортном учреждении исполнитель должен обеспечить: 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организацию полноценного санаторно-курортного лечения, оздоровления и отдыха граждан с учетом современных требований медицинской науки и подходов к оказанию лечебно-реабилитационных услуг;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предоставление медицинских услуг в соответствии со Стандартами санаторно-курортной помощи, рекомендованными Методическими указаниями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заболевания»;</w:t>
            </w:r>
          </w:p>
          <w:p w:rsidR="00E53983" w:rsidRPr="00FA53C9" w:rsidRDefault="00E53983" w:rsidP="00443594">
            <w:pPr>
              <w:ind w:firstLine="426"/>
              <w:jc w:val="both"/>
              <w:rPr>
                <w:sz w:val="22"/>
                <w:szCs w:val="22"/>
                <w:lang w:eastAsia="ru-RU"/>
              </w:rPr>
            </w:pPr>
            <w:r w:rsidRPr="00FA53C9">
              <w:rPr>
                <w:sz w:val="22"/>
                <w:szCs w:val="22"/>
              </w:rPr>
              <w:t xml:space="preserve">-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№212 - </w:t>
            </w:r>
            <w:hyperlink r:id="rId5" w:history="1">
              <w:r w:rsidRPr="00FA53C9">
                <w:rPr>
                  <w:sz w:val="22"/>
                  <w:szCs w:val="22"/>
                  <w:lang w:eastAsia="ru-RU"/>
                </w:rPr>
                <w:t>Стандарт санаторно-курортной помощи больным с болезнями органов дыхания</w:t>
              </w:r>
            </w:hyperlink>
            <w:r w:rsidRPr="00FA53C9">
              <w:rPr>
                <w:sz w:val="22"/>
                <w:szCs w:val="22"/>
                <w:lang w:eastAsia="ru-RU"/>
              </w:rPr>
              <w:t>.</w:t>
            </w:r>
          </w:p>
          <w:p w:rsidR="00E53983" w:rsidRPr="00FA53C9" w:rsidRDefault="00E53983" w:rsidP="00443594">
            <w:pPr>
              <w:tabs>
                <w:tab w:val="left" w:pos="0"/>
                <w:tab w:val="left" w:pos="142"/>
              </w:tabs>
              <w:jc w:val="both"/>
              <w:rPr>
                <w:sz w:val="22"/>
                <w:szCs w:val="22"/>
                <w:lang w:eastAsia="ru-RU"/>
              </w:rPr>
            </w:pPr>
            <w:r w:rsidRPr="00FA53C9">
              <w:rPr>
                <w:sz w:val="22"/>
                <w:szCs w:val="22"/>
                <w:lang w:eastAsia="ru-RU"/>
              </w:rPr>
              <w:t>-</w:t>
            </w:r>
            <w:r w:rsidRPr="00FA53C9">
              <w:rPr>
                <w:sz w:val="22"/>
                <w:szCs w:val="22"/>
              </w:rPr>
              <w:t xml:space="preserve">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FA53C9">
              <w:rPr>
                <w:sz w:val="22"/>
                <w:szCs w:val="22"/>
                <w:lang w:eastAsia="ru-RU"/>
              </w:rPr>
              <w:t xml:space="preserve">№ 214 - от 22.11.2004 г.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FA53C9">
              <w:rPr>
                <w:sz w:val="22"/>
                <w:szCs w:val="22"/>
                <w:lang w:eastAsia="ru-RU"/>
              </w:rPr>
              <w:t>полиневропатиями</w:t>
            </w:r>
            <w:proofErr w:type="spellEnd"/>
            <w:r w:rsidRPr="00FA53C9">
              <w:rPr>
                <w:sz w:val="22"/>
                <w:szCs w:val="22"/>
                <w:lang w:eastAsia="ru-RU"/>
              </w:rPr>
              <w:t xml:space="preserve"> и другими поражениями периферической нервной системы»; </w:t>
            </w:r>
            <w:r w:rsidRPr="00FA53C9">
              <w:rPr>
                <w:sz w:val="22"/>
                <w:szCs w:val="22"/>
              </w:rPr>
              <w:t xml:space="preserve">№ 217 - от 22.11.2004 г. «Об утверждении стандарта санаторно-курортной помощи больным с воспалительными болезнями центральной нервной системы»; </w:t>
            </w:r>
            <w:r w:rsidRPr="00FA53C9">
              <w:rPr>
                <w:sz w:val="22"/>
                <w:szCs w:val="22"/>
                <w:lang w:eastAsia="ru-RU"/>
              </w:rPr>
              <w:t xml:space="preserve">№ 273 -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FA53C9">
              <w:rPr>
                <w:sz w:val="22"/>
                <w:szCs w:val="22"/>
                <w:lang w:eastAsia="ru-RU"/>
              </w:rPr>
              <w:t>соматоформными</w:t>
            </w:r>
            <w:proofErr w:type="spellEnd"/>
            <w:r w:rsidRPr="00FA53C9">
              <w:rPr>
                <w:sz w:val="22"/>
                <w:szCs w:val="22"/>
                <w:lang w:eastAsia="ru-RU"/>
              </w:rPr>
              <w:t xml:space="preserve"> расстройствами».</w:t>
            </w:r>
          </w:p>
          <w:p w:rsidR="00E53983" w:rsidRPr="00FA53C9" w:rsidRDefault="00E53983" w:rsidP="00443594">
            <w:pPr>
              <w:tabs>
                <w:tab w:val="left" w:pos="360"/>
                <w:tab w:val="left" w:pos="1080"/>
              </w:tabs>
              <w:jc w:val="both"/>
              <w:rPr>
                <w:sz w:val="22"/>
                <w:szCs w:val="22"/>
                <w:lang w:eastAsia="ru-RU"/>
              </w:rPr>
            </w:pPr>
            <w:r w:rsidRPr="00FA53C9">
              <w:rPr>
                <w:sz w:val="22"/>
                <w:szCs w:val="22"/>
                <w:lang w:eastAsia="ru-RU"/>
              </w:rPr>
              <w:t>-</w:t>
            </w:r>
            <w:r w:rsidRPr="00FA53C9">
              <w:rPr>
                <w:sz w:val="22"/>
                <w:szCs w:val="22"/>
              </w:rPr>
              <w:t xml:space="preserve"> предоставление медицинских услуг в соответствии со стандартами санаторно-курортного лечения, утвержденных приказами Министерства здравоохранения и социального развития Российской Федерации </w:t>
            </w:r>
            <w:r w:rsidRPr="00FA53C9">
              <w:rPr>
                <w:sz w:val="22"/>
                <w:szCs w:val="22"/>
                <w:lang w:eastAsia="ru-RU"/>
              </w:rPr>
              <w:t>№ 277 от 23 ноября 2004 г. "Об утверждении стандарта санаторно-курортной помощи больным с болезнями печени, желчного пузыря, желчевыводящих путей и поджелудочной железы"; № 278 от 23 ноября 2004 г. "Об утверждении стандарта санаторно-курортной помощи больным с болезнями пищевода, желудка и двенадцатиперстной кишки, кишечника".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условия для поддержания и укрепления здоровья граждан, направленных по медицинским показаниям на санаторно-курортное лечение и контроль за состоянием их здоровья;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- условия для физиологически обоснованных занятий физической культурой, повышения у пациентов толерантности к физическим </w:t>
            </w:r>
            <w:r w:rsidRPr="00FA53C9">
              <w:rPr>
                <w:sz w:val="22"/>
                <w:szCs w:val="22"/>
              </w:rPr>
              <w:lastRenderedPageBreak/>
              <w:t xml:space="preserve">нагрузкам и уровню адаптации, прививанию навыков оптимальной двигательной активности; 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консультативную, лечебно-диагностическую и прочую медицинскую помощь;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организационно-методическую работу, контроль за соблюдением учреждением санитарно-эпидемиологических правил и норм, контроль за организацией питания.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Требования к условиям проживания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widowControl w:val="0"/>
              <w:autoSpaceDE w:val="0"/>
              <w:jc w:val="both"/>
              <w:rPr>
                <w:kern w:val="1"/>
                <w:sz w:val="22"/>
                <w:szCs w:val="22"/>
              </w:rPr>
            </w:pPr>
            <w:r w:rsidRPr="00FA53C9">
              <w:rPr>
                <w:kern w:val="1"/>
                <w:sz w:val="22"/>
                <w:szCs w:val="22"/>
              </w:rPr>
              <w:t>Размещение граждан должно осуществляться в комфортабельных, благоприятных для проживания двухместных номерах со всеми удобствами, включая возможность соблюдения личной гигиены в номере проживания (туалет, ванная/душевая кабина). Площадь одного койко-места должна составлять не менее 6м². Поверхность стен, полов и потолков помещений должна быть чистой, гладкой, без дефектов. Покрытие пола должно плотно прилегать к основанию. При использовании линолеумных покрытий края линолеума у стен должны быть подведены под плинтусы. Швы примыкающих друг к другу листов линолеума должны быть пропаяны. Внутренняя отделка санузла должна обеспечивать влагостойкость на всю высоту помещения. Покрытие пола должно быть из водонепроницаемых материалов.</w:t>
            </w:r>
          </w:p>
          <w:p w:rsidR="00E53983" w:rsidRPr="00FA53C9" w:rsidRDefault="00E53983" w:rsidP="00443594">
            <w:pPr>
              <w:ind w:left="34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Должна быть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</w:t>
            </w:r>
          </w:p>
          <w:p w:rsidR="00E53983" w:rsidRPr="00FA53C9" w:rsidRDefault="00E53983" w:rsidP="00443594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Наличие в номере проживания холодильника и телевизора.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Требования к питанию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/>
                <w:bCs/>
                <w:sz w:val="22"/>
                <w:szCs w:val="22"/>
              </w:rPr>
            </w:pPr>
            <w:r w:rsidRPr="00FA53C9">
              <w:rPr>
                <w:bCs/>
                <w:sz w:val="22"/>
                <w:szCs w:val="22"/>
              </w:rPr>
              <w:t xml:space="preserve">Обеспечение пациентов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года № 330 «О мерах по совершенствованию лечебного питания в лечебно-профилактических учреждениях Российской Федерации» (в ред. Приказов </w:t>
            </w:r>
            <w:proofErr w:type="spellStart"/>
            <w:r w:rsidRPr="00FA53C9">
              <w:rPr>
                <w:bCs/>
                <w:sz w:val="22"/>
                <w:szCs w:val="22"/>
              </w:rPr>
              <w:t>Минздравсоцразвития</w:t>
            </w:r>
            <w:proofErr w:type="spellEnd"/>
            <w:r w:rsidRPr="00FA53C9">
              <w:rPr>
                <w:bCs/>
                <w:sz w:val="22"/>
                <w:szCs w:val="22"/>
              </w:rPr>
              <w:t xml:space="preserve"> России от 07.10.2005 года                  </w:t>
            </w:r>
            <w:hyperlink r:id="rId6" w:history="1">
              <w:r w:rsidRPr="00FA53C9">
                <w:rPr>
                  <w:bCs/>
                  <w:sz w:val="22"/>
                  <w:szCs w:val="22"/>
                </w:rPr>
                <w:t>№ 624,</w:t>
              </w:r>
            </w:hyperlink>
            <w:r w:rsidRPr="00FA53C9">
              <w:rPr>
                <w:bCs/>
                <w:sz w:val="22"/>
                <w:szCs w:val="22"/>
              </w:rPr>
              <w:t xml:space="preserve"> от 10.01.2006 года </w:t>
            </w:r>
            <w:hyperlink r:id="rId7" w:history="1">
              <w:r w:rsidRPr="00FA53C9">
                <w:rPr>
                  <w:bCs/>
                  <w:sz w:val="22"/>
                  <w:szCs w:val="22"/>
                </w:rPr>
                <w:t>№ 2,</w:t>
              </w:r>
            </w:hyperlink>
            <w:r w:rsidRPr="00FA53C9">
              <w:rPr>
                <w:bCs/>
                <w:sz w:val="22"/>
                <w:szCs w:val="22"/>
              </w:rPr>
              <w:t xml:space="preserve"> от 26.04.2006 года </w:t>
            </w:r>
            <w:hyperlink r:id="rId8" w:history="1">
              <w:r w:rsidRPr="00FA53C9">
                <w:rPr>
                  <w:bCs/>
                  <w:sz w:val="22"/>
                  <w:szCs w:val="22"/>
                </w:rPr>
                <w:t>№ 316</w:t>
              </w:r>
            </w:hyperlink>
            <w:r w:rsidRPr="00FA53C9">
              <w:rPr>
                <w:bCs/>
                <w:sz w:val="22"/>
                <w:szCs w:val="22"/>
              </w:rPr>
              <w:t xml:space="preserve">, </w:t>
            </w:r>
            <w:hyperlink r:id="rId9" w:history="1">
              <w:r w:rsidRPr="00FA53C9">
                <w:rPr>
                  <w:bCs/>
                  <w:sz w:val="22"/>
                  <w:szCs w:val="22"/>
                </w:rPr>
                <w:t>Приказа</w:t>
              </w:r>
            </w:hyperlink>
            <w:r w:rsidRPr="00FA53C9">
              <w:rPr>
                <w:bCs/>
                <w:sz w:val="22"/>
                <w:szCs w:val="22"/>
              </w:rPr>
      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                   № 330 «О мерах по совершенствованию лечебного питания в лечебно-профилактических учреждениях Российской Федерации».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Требования к проведению закаливающих и общеукрепляющих процедур на водных объектах (при наличии бассейна)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ind w:left="72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В целях проведения закаливающих и общеукрепляющих процедур, в том числе в дни неблагоприятные по погодным условиям или холодный период года (пребывание в бассейне) и организации безопасности жизни и здоровья граждан на водных объектах обеспечить:</w:t>
            </w:r>
          </w:p>
          <w:p w:rsidR="00E53983" w:rsidRPr="00FA53C9" w:rsidRDefault="00E53983" w:rsidP="00E5398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>использование водного объекта только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объекта;</w:t>
            </w:r>
          </w:p>
          <w:p w:rsidR="00E53983" w:rsidRPr="00FA53C9" w:rsidRDefault="00E53983" w:rsidP="00E53983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uppressAutoHyphens w:val="0"/>
              <w:autoSpaceDE w:val="0"/>
              <w:autoSpaceDN w:val="0"/>
              <w:adjustRightInd w:val="0"/>
              <w:ind w:left="72" w:firstLine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условия для предупреждения травматизма;</w:t>
            </w:r>
          </w:p>
          <w:p w:rsidR="00E53983" w:rsidRPr="00FA53C9" w:rsidRDefault="00E53983" w:rsidP="00443594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FA53C9">
              <w:rPr>
                <w:b/>
                <w:sz w:val="22"/>
                <w:szCs w:val="22"/>
              </w:rPr>
              <w:t>-</w:t>
            </w:r>
            <w:r w:rsidRPr="00FA53C9">
              <w:rPr>
                <w:sz w:val="22"/>
                <w:szCs w:val="22"/>
              </w:rPr>
              <w:t xml:space="preserve"> оказание медицинской помощи и осуществление спасательных операций в случае необходимости.</w:t>
            </w:r>
          </w:p>
        </w:tc>
      </w:tr>
      <w:tr w:rsidR="00E53983" w:rsidRPr="00FA53C9" w:rsidTr="00443594">
        <w:trPr>
          <w:trHeight w:val="158"/>
        </w:trPr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Требования к проведению культурно-просветительного досуга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ind w:left="72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В целях предоставления полноценного отдыха обеспечить:</w:t>
            </w:r>
          </w:p>
          <w:p w:rsidR="00E53983" w:rsidRPr="00FA53C9" w:rsidRDefault="00E53983" w:rsidP="00E53983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проведение разносторонних культурно-развлекательных мероприятий; </w:t>
            </w:r>
          </w:p>
          <w:p w:rsidR="00E53983" w:rsidRPr="00FA53C9" w:rsidRDefault="00E53983" w:rsidP="00E53983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проведение комплекса разнообразных услуг для активного отдыха; </w:t>
            </w:r>
          </w:p>
          <w:p w:rsidR="00E53983" w:rsidRPr="00FA53C9" w:rsidRDefault="00E53983" w:rsidP="00E53983">
            <w:pPr>
              <w:numPr>
                <w:ilvl w:val="0"/>
                <w:numId w:val="1"/>
              </w:numPr>
              <w:tabs>
                <w:tab w:val="num" w:pos="432"/>
              </w:tabs>
              <w:suppressAutoHyphens w:val="0"/>
              <w:ind w:left="72" w:firstLine="0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проведение   музыкальных, танцевальных, развлекательных программ, посещение зрелищных мероприятий;</w:t>
            </w:r>
          </w:p>
          <w:p w:rsidR="00E53983" w:rsidRPr="00FA53C9" w:rsidRDefault="00E53983" w:rsidP="00443594">
            <w:pPr>
              <w:ind w:left="72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- условия для организации досуга отдыхающих (пользование художественной литературой, периодическими изданиями). </w:t>
            </w:r>
          </w:p>
        </w:tc>
      </w:tr>
      <w:tr w:rsidR="00E53983" w:rsidRPr="00FA53C9" w:rsidTr="00443594">
        <w:trPr>
          <w:trHeight w:val="1005"/>
        </w:trPr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Соответствие требованиям, предъявляемым законодательством Российской Федерации и санитарных правил и норм (СанПиН) 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FA53C9">
              <w:rPr>
                <w:bCs/>
                <w:sz w:val="22"/>
                <w:szCs w:val="22"/>
              </w:rPr>
              <w:t>- Приказ Министерства здравоохранения и социального развития РФ от 22.11.2004 года №256 «О порядке медицинского отбора и направления больных на санаторно-курортное лечение» (в редакции приказа МЗ и СР РФ от 9 января 2007 года № 3 «О внесении изменений в Порядок медицинского отбора и направления больных на санаторно-курортное лечение, утвержденный приказом Министерства здравоохранения и социального развития Российской Федерации от 22 ноября 2004 года № 256 «О порядке медицинского отбора и направления больных на санаторно-курортное лечение»;</w:t>
            </w:r>
          </w:p>
          <w:p w:rsidR="00E53983" w:rsidRPr="00FA53C9" w:rsidRDefault="00E53983" w:rsidP="00443594">
            <w:pPr>
              <w:keepNext/>
              <w:keepLines/>
              <w:widowControl w:val="0"/>
              <w:shd w:val="clear" w:color="auto" w:fill="FFFFFF"/>
              <w:spacing w:line="100" w:lineRule="atLeast"/>
              <w:ind w:left="34"/>
              <w:jc w:val="both"/>
              <w:rPr>
                <w:bCs/>
                <w:sz w:val="22"/>
                <w:szCs w:val="22"/>
              </w:rPr>
            </w:pPr>
            <w:r w:rsidRPr="00FA53C9">
              <w:rPr>
                <w:bCs/>
                <w:sz w:val="22"/>
                <w:szCs w:val="22"/>
              </w:rPr>
              <w:t>- Методические указания Минздрава России от 22.12.1999 года № 99/229 «Перечень необходимых медицинских услуг и процедур, отпускаемых в специализированных санаториях больному по профилю его заболевания».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СанПиН 2.1.3.2630-10 «Санитарно-эпидемиологические требования к организациям, осуществляющим медицинскую деятельность», утвержденные постановлением Главного государственного санитарного врача РФ от 18.05.2010 года № 58;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 - Санитарно-эпидемиологические правила СП 2.3.6.1079-01 «Санитарно-эпидемиологические требования к организациям общественного питания, изготовлению и </w:t>
            </w:r>
            <w:proofErr w:type="spellStart"/>
            <w:r w:rsidRPr="00FA53C9">
              <w:rPr>
                <w:sz w:val="22"/>
                <w:szCs w:val="22"/>
              </w:rPr>
              <w:t>оборотоспособности</w:t>
            </w:r>
            <w:proofErr w:type="spellEnd"/>
            <w:r w:rsidRPr="00FA53C9">
              <w:rPr>
                <w:sz w:val="22"/>
                <w:szCs w:val="22"/>
              </w:rPr>
              <w:t xml:space="preserve"> в них пищевых продуктов и продовольственного сырья», утвержденные постановлением Главного государственного санитарного врача РФ от 08.11.2001 года № 31.</w:t>
            </w:r>
          </w:p>
        </w:tc>
      </w:tr>
      <w:tr w:rsidR="00E53983" w:rsidRPr="00FA53C9" w:rsidTr="00443594">
        <w:tc>
          <w:tcPr>
            <w:tcW w:w="567" w:type="dxa"/>
          </w:tcPr>
          <w:p w:rsidR="00E53983" w:rsidRPr="00FA53C9" w:rsidRDefault="00E53983" w:rsidP="00443594">
            <w:pPr>
              <w:jc w:val="right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Другие требования</w:t>
            </w:r>
          </w:p>
        </w:tc>
        <w:tc>
          <w:tcPr>
            <w:tcW w:w="6379" w:type="dxa"/>
          </w:tcPr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 Организация, оказывающая санаторно-курортные услуги, должна соответствовать требованиям СНиП 35-01-2001 (</w:t>
            </w:r>
            <w:proofErr w:type="spellStart"/>
            <w:r w:rsidRPr="00FA53C9">
              <w:rPr>
                <w:sz w:val="22"/>
                <w:szCs w:val="22"/>
              </w:rPr>
              <w:t>безбарьерная</w:t>
            </w:r>
            <w:proofErr w:type="spellEnd"/>
            <w:r w:rsidRPr="00FA53C9">
              <w:rPr>
                <w:sz w:val="22"/>
                <w:szCs w:val="22"/>
              </w:rPr>
              <w:t xml:space="preserve"> среда, наличие пандусов и т.д.)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В санаторно-курортном учреждении должно быть обеспечено: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досягаемость мест целевого посещения и беспрепятственность перемещения внутри зданий и сооружений;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безопасность путей движения (в том числе эвакуационных), а также мест проживания, обслуживания;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      </w:r>
          </w:p>
          <w:p w:rsidR="00E53983" w:rsidRPr="00FA53C9" w:rsidRDefault="00E53983" w:rsidP="00443594">
            <w:pPr>
              <w:ind w:right="38"/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- </w:t>
            </w:r>
            <w:r w:rsidRPr="00FA53C9">
              <w:rPr>
                <w:bCs/>
                <w:sz w:val="22"/>
                <w:szCs w:val="22"/>
              </w:rPr>
              <w:t>наличие лифта с круглосуточным подъемом и спуском в зданиях, имеющих более одного этажа.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Наличие объектов инфраструктуры (подъезд общественного транспорта к территории санаторно-курортной организации).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lastRenderedPageBreak/>
              <w:t xml:space="preserve">Должна быть обеспечена круглосуточная работа службы приема и размещения граждан. 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 xml:space="preserve">В целях безопасности отдыхающих и соблюдения общественного порядка должна быть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      </w:r>
          </w:p>
          <w:p w:rsidR="00E53983" w:rsidRPr="00FA53C9" w:rsidRDefault="00E53983" w:rsidP="00443594">
            <w:pPr>
              <w:jc w:val="both"/>
              <w:rPr>
                <w:sz w:val="22"/>
                <w:szCs w:val="22"/>
              </w:rPr>
            </w:pPr>
            <w:r w:rsidRPr="00FA53C9">
              <w:rPr>
                <w:sz w:val="22"/>
                <w:szCs w:val="22"/>
              </w:rPr>
              <w:t>Медицинская документация на поступающих на санаторно-курортное лечение реабилитируемых лиц должна осуществляться по установленным формам Минздрава РФ.</w:t>
            </w:r>
          </w:p>
        </w:tc>
      </w:tr>
    </w:tbl>
    <w:p w:rsidR="00771B83" w:rsidRDefault="00E53983">
      <w:r w:rsidRPr="00FA53C9">
        <w:rPr>
          <w:b/>
          <w:sz w:val="22"/>
          <w:szCs w:val="22"/>
        </w:rPr>
        <w:lastRenderedPageBreak/>
        <w:br w:type="page"/>
      </w:r>
    </w:p>
    <w:sectPr w:rsidR="00771B83" w:rsidSect="00E539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3"/>
    <w:rsid w:val="00771B83"/>
    <w:rsid w:val="00E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34BB1-F930-4692-87DA-D5DCA3A1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9B56275FA05E582BD6ACC32018D9F2A5BC46B09DE2A82E0R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AB26E7DF4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36475F805E582BD6ACC32018D9F2A5BC46B09DE2A82E0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ruce.ru/sanatori/standard/st_minzdrav/2004_21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DAB70D97C52BA28A0E909CFC532BF1EB16E74F508B888B533C0300682C03D5C8D6708DE2A820CEB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2019-03-22T15:45:00Z</dcterms:created>
  <dcterms:modified xsi:type="dcterms:W3CDTF">2019-03-22T15:46:00Z</dcterms:modified>
</cp:coreProperties>
</file>