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9"/>
        <w:gridCol w:w="5962"/>
        <w:gridCol w:w="1553"/>
      </w:tblGrid>
      <w:tr w:rsidR="009D60E2" w:rsidRPr="009D60E2" w:rsidTr="00B443AE">
        <w:tc>
          <w:tcPr>
            <w:tcW w:w="9624" w:type="dxa"/>
            <w:gridSpan w:val="3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0E2" w:rsidRPr="009D60E2" w:rsidRDefault="009D60E2" w:rsidP="009D60E2">
            <w:pPr>
              <w:keepLines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D60E2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Техническое задание</w:t>
            </w:r>
          </w:p>
          <w:p w:rsidR="009D60E2" w:rsidRPr="009D60E2" w:rsidRDefault="009D60E2" w:rsidP="009D60E2">
            <w:pPr>
              <w:keepLines/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D60E2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Требования к количественным и качественным характеристикам</w:t>
            </w:r>
          </w:p>
          <w:p w:rsidR="009D60E2" w:rsidRPr="009D60E2" w:rsidRDefault="009D60E2" w:rsidP="009D60E2">
            <w:pPr>
              <w:keepLines/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9D60E2" w:rsidRPr="009D60E2" w:rsidTr="00B443AE">
        <w:trPr>
          <w:trHeight w:val="651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0E2" w:rsidRPr="009D60E2" w:rsidRDefault="009D60E2" w:rsidP="009D60E2">
            <w:pPr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D60E2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Наименование Изделия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0E2" w:rsidRPr="009D60E2" w:rsidRDefault="009D60E2" w:rsidP="009D60E2">
            <w:pPr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9D60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0E2" w:rsidRPr="009D60E2" w:rsidRDefault="009D60E2" w:rsidP="009D60E2">
            <w:pPr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D60E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Количество (штук)</w:t>
            </w:r>
          </w:p>
        </w:tc>
      </w:tr>
      <w:tr w:rsidR="009D60E2" w:rsidRPr="009D60E2" w:rsidTr="00B443AE">
        <w:trPr>
          <w:trHeight w:val="3402"/>
        </w:trPr>
        <w:tc>
          <w:tcPr>
            <w:tcW w:w="2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0E2" w:rsidRPr="009D60E2" w:rsidRDefault="009D60E2" w:rsidP="009D60E2">
            <w:pPr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9D60E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Протез </w:t>
            </w:r>
            <w:proofErr w:type="spellStart"/>
            <w:r w:rsidRPr="009D60E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трансфеморальный</w:t>
            </w:r>
            <w:proofErr w:type="spellEnd"/>
            <w:r w:rsidRPr="009D60E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9D60E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КТРУ: 32.50.22.190-00005044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0E2" w:rsidRPr="009D60E2" w:rsidRDefault="009D60E2" w:rsidP="009D60E2">
            <w:pPr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9D60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Протез бедра лечебно-тренировочный</w:t>
            </w:r>
          </w:p>
          <w:p w:rsidR="009D60E2" w:rsidRPr="009D60E2" w:rsidRDefault="009D60E2" w:rsidP="009D60E2">
            <w:pPr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9D60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Формообразующая часть косметической облицовки должна быть модульной мягкой </w:t>
            </w:r>
            <w:r w:rsidRPr="009D60E2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полиуретановой. Косметическое покрытие облицовки должны быть чулки ортопедические </w:t>
            </w:r>
            <w:proofErr w:type="spellStart"/>
            <w:r w:rsidRPr="009D60E2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9D60E2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, может допускаться покрытие защитное плёночное.  Приёмная </w:t>
            </w:r>
            <w:proofErr w:type="gramStart"/>
            <w:r w:rsidRPr="009D60E2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гильза  должна</w:t>
            </w:r>
            <w:proofErr w:type="gramEnd"/>
            <w:r w:rsidRPr="009D60E2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быть индивидуальной (две пробные гильзы). Материал индивидуальной постоянной гильзы: должен быть литьевой слоистый пластик на основе акриловых смол.  Может допускаться применение вкладных гильз из вспененных материалов.  Крепление протеза должно быть поясное, с использованием бандажа.  Регулировочно-соединительные устройства должны соответствовать весу инвалида.  Стопа должна быть с голеностопным шарниром, подвижным в сагиттальной плоскости, с двухступенчатой регулируемой пациентом высотой каблука.  Коленный шарнир должен быть с ручным замком одноосным.  Должно применяться поворотное устройство</w:t>
            </w:r>
            <w:r w:rsidRPr="009D60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тип протеза должен быть по назначению — лечебно-тренировочный.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0E2" w:rsidRPr="009D60E2" w:rsidRDefault="009D60E2" w:rsidP="009D60E2">
            <w:pPr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9D60E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</w:t>
            </w:r>
          </w:p>
        </w:tc>
      </w:tr>
      <w:tr w:rsidR="009D60E2" w:rsidRPr="009D60E2" w:rsidTr="00B443AE">
        <w:trPr>
          <w:trHeight w:val="3402"/>
        </w:trPr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0E2" w:rsidRPr="009D60E2" w:rsidRDefault="009D60E2" w:rsidP="009D60E2">
            <w:pPr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9D60E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Протез </w:t>
            </w:r>
            <w:proofErr w:type="spellStart"/>
            <w:r w:rsidRPr="009D60E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трансфеморальный</w:t>
            </w:r>
            <w:proofErr w:type="spellEnd"/>
            <w:r w:rsidRPr="009D60E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9D60E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КТРУ: 32.50.22.190-00005044</w:t>
            </w:r>
          </w:p>
        </w:tc>
        <w:tc>
          <w:tcPr>
            <w:tcW w:w="5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0E2" w:rsidRPr="009D60E2" w:rsidRDefault="009D60E2" w:rsidP="009D60E2">
            <w:pPr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9D60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Протез бедра </w:t>
            </w:r>
            <w:proofErr w:type="gramStart"/>
            <w:r w:rsidRPr="009D60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модульный  (</w:t>
            </w:r>
            <w:proofErr w:type="gramEnd"/>
            <w:r w:rsidRPr="009D60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функционально-косметический)</w:t>
            </w:r>
            <w:r w:rsidRPr="009D60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Протез бедра  модульный.  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</w:r>
            <w:proofErr w:type="spellStart"/>
            <w:r w:rsidRPr="009D60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9D60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, может допускаться покрытие защитное плёночное.  Приёмная гильза должна быть индивидуальная (две пробные гильзы).  Материал индивидуальной постоянной гильзы должен быть литьевой слоистый пластик на основе акриловых смол.  В качестве вкладного элемента должны применяться чехлы полимерные </w:t>
            </w:r>
            <w:proofErr w:type="spellStart"/>
            <w:r w:rsidRPr="009D60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гелевые</w:t>
            </w:r>
            <w:proofErr w:type="spellEnd"/>
            <w:r w:rsidRPr="009D60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, крепление должно быть с использованием вакуумной мембраны.  Регулировочно-соединительные устройства должны соответствовать весу инвалида.  Стопа должна быть с голеностопным шарниром подвижным в </w:t>
            </w:r>
            <w:proofErr w:type="spellStart"/>
            <w:r w:rsidRPr="009D60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саггитальной</w:t>
            </w:r>
            <w:proofErr w:type="spellEnd"/>
            <w:r w:rsidRPr="009D60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плоскости со сменным пяточным амортизатором. Коленный шарнир должен быть полицентрический с «геометрическим замком» с независимым гидравлическим регулированием фаз сгибания-разгибания, с замком, </w:t>
            </w:r>
            <w:proofErr w:type="spellStart"/>
            <w:r w:rsidRPr="009D60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отключающимся</w:t>
            </w:r>
            <w:proofErr w:type="spellEnd"/>
            <w:r w:rsidRPr="009D60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при переходе на передний отдел стопы, с упругим подгибанием.  Поворотное устройство должно </w:t>
            </w:r>
            <w:proofErr w:type="spellStart"/>
            <w:r w:rsidRPr="009D60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отсутствать</w:t>
            </w:r>
            <w:proofErr w:type="spellEnd"/>
            <w:r w:rsidRPr="009D60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. Тип протеза должен быть постоянный.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0E2" w:rsidRPr="009D60E2" w:rsidRDefault="009D60E2" w:rsidP="009D60E2">
            <w:pPr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eastAsia="ja-JP" w:bidi="fa-IR"/>
              </w:rPr>
            </w:pPr>
            <w:r w:rsidRPr="009D60E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eastAsia="ja-JP" w:bidi="fa-IR"/>
              </w:rPr>
              <w:t>1</w:t>
            </w:r>
            <w:r w:rsidRPr="009D60E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</w:tr>
      <w:tr w:rsidR="009D60E2" w:rsidRPr="009D60E2" w:rsidTr="00B443AE"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0E2" w:rsidRPr="009D60E2" w:rsidRDefault="009D60E2" w:rsidP="009D60E2">
            <w:pPr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9D60E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 xml:space="preserve">Протез </w:t>
            </w:r>
            <w:proofErr w:type="spellStart"/>
            <w:r w:rsidRPr="009D60E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трансфеморальный</w:t>
            </w:r>
            <w:proofErr w:type="spellEnd"/>
            <w:r w:rsidRPr="009D60E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9D60E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КТРУ: 32.50.22.190-00005044</w:t>
            </w:r>
          </w:p>
        </w:tc>
        <w:tc>
          <w:tcPr>
            <w:tcW w:w="5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0E2" w:rsidRPr="009D60E2" w:rsidRDefault="009D60E2" w:rsidP="009D60E2">
            <w:pPr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9D60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Протез бедра модульный комбинированный (</w:t>
            </w:r>
            <w:proofErr w:type="spellStart"/>
            <w:r w:rsidRPr="009D60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высокофункциональный</w:t>
            </w:r>
            <w:proofErr w:type="spellEnd"/>
            <w:r w:rsidRPr="009D60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)</w:t>
            </w:r>
          </w:p>
          <w:p w:rsidR="009D60E2" w:rsidRPr="009D60E2" w:rsidRDefault="009D60E2" w:rsidP="009D60E2">
            <w:pPr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 w:rsidRPr="009D60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Протез бедра модульный комбинированный. Косметическая облицовка должна быть мягкая </w:t>
            </w:r>
            <w:r w:rsidRPr="009D60E2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полиуретановая модульная (поролон), покрытие облицовки должны быть чулки </w:t>
            </w:r>
            <w:proofErr w:type="spellStart"/>
            <w:r w:rsidRPr="009D60E2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9D60E2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, ортопедические; гильза должна быть индивидуального изготовления по индивидуальному слепку с культи инвалида. Постоянная гильза должна быть из литьевого слоистого пластика на основе акриловых смол без вкладной гильзы. Чехол должен </w:t>
            </w:r>
            <w:proofErr w:type="gramStart"/>
            <w:r w:rsidRPr="009D60E2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быть  полимерный</w:t>
            </w:r>
            <w:proofErr w:type="gramEnd"/>
            <w:r w:rsidRPr="009D60E2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0E2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гелевый</w:t>
            </w:r>
            <w:proofErr w:type="spellEnd"/>
            <w:r w:rsidRPr="009D60E2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D60E2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выкуумной</w:t>
            </w:r>
            <w:proofErr w:type="spellEnd"/>
            <w:r w:rsidRPr="009D60E2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мембраной; стопа должна быть </w:t>
            </w:r>
            <w:proofErr w:type="spellStart"/>
            <w:r w:rsidRPr="009D60E2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углепластиковая</w:t>
            </w:r>
            <w:proofErr w:type="spellEnd"/>
            <w:r w:rsidRPr="009D60E2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с высоким уровнем энергосбережения, должна обеспечивать физиологичный перекат и подталкивающий эффект при переходе на</w:t>
            </w:r>
          </w:p>
          <w:p w:rsidR="009D60E2" w:rsidRPr="009D60E2" w:rsidRDefault="009D60E2" w:rsidP="009D60E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 w:rsidRPr="009D60E2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носок стопы, благодаря передаче накопленной энергии. Стопа должна подходить для различной скорости ходьбы, без ухудшения комфортности, снижая нагрузку на здоровую конечность. Гидравлический многоосный коленный шарнир с независимым механизмом регулирования фазы сгибания и</w:t>
            </w:r>
          </w:p>
          <w:p w:rsidR="009D60E2" w:rsidRPr="009D60E2" w:rsidRDefault="009D60E2" w:rsidP="009D60E2">
            <w:pPr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 w:rsidRPr="009D60E2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разгибания. Большой угол сгибания должен обеспечивать высокий комфорт при использовании протеза (например, при катании на велосипеде, посадке в автомобиль, опускании на колени и сидении, может применяться поворотное устройство; тип протеза по назначению должен быть постоянный.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0E2" w:rsidRPr="009D60E2" w:rsidRDefault="009D60E2" w:rsidP="009D60E2">
            <w:pPr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9D60E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</w:tr>
      <w:tr w:rsidR="009D60E2" w:rsidRPr="009D60E2" w:rsidTr="00B443AE"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0E2" w:rsidRPr="009D60E2" w:rsidRDefault="009D60E2" w:rsidP="009D60E2">
            <w:pPr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9D60E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Протез </w:t>
            </w:r>
            <w:proofErr w:type="spellStart"/>
            <w:r w:rsidRPr="009D60E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трансфеморальный</w:t>
            </w:r>
            <w:proofErr w:type="spellEnd"/>
            <w:r w:rsidRPr="009D60E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9D60E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КТРУ: 32.50.22.190-00005044</w:t>
            </w:r>
          </w:p>
        </w:tc>
        <w:tc>
          <w:tcPr>
            <w:tcW w:w="5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0E2" w:rsidRPr="009D60E2" w:rsidRDefault="009D60E2" w:rsidP="009D60E2">
            <w:pPr>
              <w:keepLines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9D60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Протез бедра для купания</w:t>
            </w:r>
            <w:r w:rsidRPr="009D60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br/>
            </w:r>
            <w:r w:rsidRPr="009D60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Протез бедра должен быть модульный комбинированный, косметическая облицовка отсутствует; гильза должна быть индивидуального изготовления по индивидуальному слепку с культи инвалида. Постоянная гильза должна быть из литьевого слоистого пластика на основе акриловых смол; чехол должен быть полимерный гелиевый с замковым устройством; стопа ППУ должна быть специальная для купальных протезов. Коленный шарнир должен быть одноосный с «геометрическим замком». Регулировочно-соединительные устройства должны соответствовать весу инвалида. Материалы модулей, замка и РСУ должны быть устойчивы к водной среде. Тип протеза должен быть по назначению: в качестве вспомогательного протеза.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0E2" w:rsidRPr="009D60E2" w:rsidRDefault="009D60E2" w:rsidP="009D60E2">
            <w:pPr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9D60E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</w:tr>
    </w:tbl>
    <w:p w:rsidR="009D60E2" w:rsidRPr="009D60E2" w:rsidRDefault="009D60E2" w:rsidP="009D60E2">
      <w:pPr>
        <w:widowControl w:val="0"/>
        <w:shd w:val="clear" w:color="auto" w:fill="FFFFFF"/>
        <w:tabs>
          <w:tab w:val="left" w:pos="2590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9D60E2" w:rsidRPr="009D60E2" w:rsidRDefault="009D60E2" w:rsidP="009D60E2">
      <w:pPr>
        <w:widowControl w:val="0"/>
        <w:shd w:val="clear" w:color="auto" w:fill="FFFFFF"/>
        <w:tabs>
          <w:tab w:val="left" w:pos="2590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9D60E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Протезно-ортопедические изделия</w:t>
      </w:r>
      <w:r w:rsidRPr="009D60E2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должны отвечать требованиям </w:t>
      </w:r>
      <w:proofErr w:type="gramStart"/>
      <w:r w:rsidRPr="009D60E2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ГОСТ  Р</w:t>
      </w:r>
      <w:proofErr w:type="gramEnd"/>
      <w:r w:rsidRPr="009D60E2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52770-2016 «Изделия медицинские. Требования безопасности. Методы </w:t>
      </w:r>
      <w:proofErr w:type="spellStart"/>
      <w:r w:rsidRPr="009D60E2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санитарно</w:t>
      </w:r>
      <w:proofErr w:type="spellEnd"/>
      <w:r w:rsidRPr="009D60E2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— химических и токсикологических испытаний».</w:t>
      </w:r>
    </w:p>
    <w:p w:rsidR="009D60E2" w:rsidRPr="009D60E2" w:rsidRDefault="009D60E2" w:rsidP="009D60E2">
      <w:pPr>
        <w:widowControl w:val="0"/>
        <w:shd w:val="clear" w:color="auto" w:fill="FFFFFF"/>
        <w:tabs>
          <w:tab w:val="left" w:pos="2590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9D60E2" w:rsidRPr="009D60E2" w:rsidRDefault="009D60E2" w:rsidP="009D60E2">
      <w:pPr>
        <w:widowControl w:val="0"/>
        <w:shd w:val="clear" w:color="auto" w:fill="FFFFFF"/>
        <w:tabs>
          <w:tab w:val="left" w:pos="450"/>
        </w:tabs>
        <w:spacing w:after="0" w:line="240" w:lineRule="auto"/>
        <w:ind w:firstLine="736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bidi="en-US"/>
        </w:rPr>
      </w:pPr>
      <w:r w:rsidRPr="009D60E2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Срок выполнения работ - в течение 75 (семидесяти пяти) календарных дней с даты получения от Заказчика Реестра получателей, и (или) не позднее 29 (двадцати </w:t>
      </w:r>
      <w:proofErr w:type="gramStart"/>
      <w:r w:rsidRPr="009D60E2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девяти)   </w:t>
      </w:r>
      <w:proofErr w:type="gramEnd"/>
      <w:r w:rsidRPr="009D60E2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       календарных дней с момента получения направления Исполнителем от Получателя. </w:t>
      </w:r>
      <w:r w:rsidRPr="009D60E2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lastRenderedPageBreak/>
        <w:t>Направления принимаются Исполнителем не позднее 25.11.2019. В случае приема Направлений после указанного срока, Исполнитель принимает на себя обязательства по выполнению работ в срок до 23.12.2019.</w:t>
      </w:r>
    </w:p>
    <w:p w:rsidR="009D60E2" w:rsidRPr="009D60E2" w:rsidRDefault="009D60E2" w:rsidP="009D60E2">
      <w:pPr>
        <w:widowControl w:val="0"/>
        <w:shd w:val="clear" w:color="auto" w:fill="FFFFFF"/>
        <w:tabs>
          <w:tab w:val="left" w:pos="450"/>
        </w:tabs>
        <w:spacing w:after="0" w:line="240" w:lineRule="auto"/>
        <w:ind w:firstLine="764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bidi="en-US"/>
        </w:rPr>
      </w:pPr>
      <w:r w:rsidRPr="009D60E2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Место выполнения работ:</w:t>
      </w:r>
      <w:r w:rsidRPr="009D60E2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</w:t>
      </w:r>
      <w:r w:rsidRPr="009D60E2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Сибирский федеральный округ</w:t>
      </w:r>
    </w:p>
    <w:p w:rsidR="009D60E2" w:rsidRPr="009D60E2" w:rsidRDefault="009D60E2" w:rsidP="009D60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9D60E2" w:rsidRPr="009D60E2" w:rsidRDefault="009D60E2" w:rsidP="009D60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  <w:r w:rsidRPr="009D60E2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  <w:t>Требования к техническим характеристикам</w:t>
      </w:r>
    </w:p>
    <w:p w:rsidR="009D60E2" w:rsidRPr="009D60E2" w:rsidRDefault="009D60E2" w:rsidP="009D60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9D60E2" w:rsidRPr="009D60E2" w:rsidRDefault="009D60E2" w:rsidP="009D60E2">
      <w:pPr>
        <w:widowControl w:val="0"/>
        <w:suppressAutoHyphens/>
        <w:autoSpaceDN w:val="0"/>
        <w:spacing w:after="0" w:line="240" w:lineRule="auto"/>
        <w:ind w:firstLine="90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9D60E2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Выполнение работ по протезированию должно быть направлено на изготовление технических устройств, к которым относятся протезы бедра, для обеспечения механической фиксации.</w:t>
      </w:r>
    </w:p>
    <w:p w:rsidR="009D60E2" w:rsidRPr="009D60E2" w:rsidRDefault="009D60E2" w:rsidP="009D60E2">
      <w:pPr>
        <w:widowControl w:val="0"/>
        <w:suppressAutoHyphens/>
        <w:autoSpaceDN w:val="0"/>
        <w:spacing w:after="0" w:line="240" w:lineRule="auto"/>
        <w:ind w:firstLine="90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</w:pPr>
      <w:r w:rsidRPr="009D60E2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травматологического, и иного характера заболеваний, а также других дефектов </w:t>
      </w:r>
      <w:proofErr w:type="gramStart"/>
      <w:r w:rsidRPr="009D60E2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>организма  и</w:t>
      </w:r>
      <w:proofErr w:type="gramEnd"/>
      <w:r w:rsidRPr="009D60E2">
        <w:rPr>
          <w:rFonts w:ascii="Times New Roman" w:eastAsia="Arial Unicode MS" w:hAnsi="Times New Roman" w:cs="Tahoma"/>
          <w:kern w:val="3"/>
          <w:sz w:val="24"/>
          <w:szCs w:val="24"/>
          <w:lang w:eastAsia="ar-SA"/>
        </w:rPr>
        <w:t xml:space="preserve">  обеспечивать компенсацию неустранимых анатомических дефектов и деформаций.</w:t>
      </w:r>
    </w:p>
    <w:p w:rsidR="009D60E2" w:rsidRPr="009D60E2" w:rsidRDefault="009D60E2" w:rsidP="009D6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9D60E2" w:rsidRPr="009D60E2" w:rsidRDefault="009D60E2" w:rsidP="009D60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 w:rsidRPr="009D60E2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Требования к безопасности работ</w:t>
      </w:r>
    </w:p>
    <w:p w:rsidR="009D60E2" w:rsidRPr="009D60E2" w:rsidRDefault="009D60E2" w:rsidP="009D6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9D60E2" w:rsidRPr="009D60E2" w:rsidRDefault="009D60E2" w:rsidP="009D60E2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9D60E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Материалы, узлы, полуфабрикаты для изготовления протезно-ортопедических изделий должны соответствовать требованиям действующих стандартов и технических условий.</w:t>
      </w:r>
    </w:p>
    <w:p w:rsidR="009D60E2" w:rsidRPr="009D60E2" w:rsidRDefault="009D60E2" w:rsidP="009D60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 w:rsidRPr="009D60E2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                   </w:t>
      </w:r>
    </w:p>
    <w:p w:rsidR="009D60E2" w:rsidRPr="009D60E2" w:rsidRDefault="009D60E2" w:rsidP="009D60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9D60E2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 Требования к функциональным характеристикам</w:t>
      </w:r>
      <w:r w:rsidRPr="009D60E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 </w:t>
      </w:r>
    </w:p>
    <w:p w:rsidR="009D60E2" w:rsidRPr="009D60E2" w:rsidRDefault="009D60E2" w:rsidP="009D6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9D60E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</w:t>
      </w:r>
    </w:p>
    <w:p w:rsidR="009D60E2" w:rsidRPr="009D60E2" w:rsidRDefault="009D60E2" w:rsidP="009D60E2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9D60E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Протезы несут фиксирующую, функциональную, разгружающую, корригирующую функцию и используются для коррекции взаимоположения неустранимых анатомических дефектов и деформаций.</w:t>
      </w:r>
    </w:p>
    <w:p w:rsidR="009D60E2" w:rsidRPr="009D60E2" w:rsidRDefault="009D60E2" w:rsidP="009D6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D60E2" w:rsidRPr="009D60E2" w:rsidRDefault="009D60E2" w:rsidP="009D6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D60E2" w:rsidRPr="009D60E2" w:rsidRDefault="009D60E2" w:rsidP="009D60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 w:rsidRPr="009D60E2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Требования к сроку и (или) объему предоставленных гарантий качества выполнения работ</w:t>
      </w:r>
    </w:p>
    <w:p w:rsidR="009D60E2" w:rsidRPr="009D60E2" w:rsidRDefault="009D60E2" w:rsidP="009D60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9D60E2" w:rsidRPr="009D60E2" w:rsidRDefault="009D60E2" w:rsidP="009D60E2">
      <w:pPr>
        <w:widowControl w:val="0"/>
        <w:suppressAutoHyphens/>
        <w:autoSpaceDN w:val="0"/>
        <w:spacing w:after="0" w:line="240" w:lineRule="auto"/>
        <w:ind w:firstLine="45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9D60E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Исполнитель гарантирует, что результаты работ, выполненные в соответствии с условиями настоящего Контракта, надлежащего качества, не должны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9D60E2" w:rsidRPr="009D60E2" w:rsidRDefault="009D60E2" w:rsidP="009D60E2">
      <w:pPr>
        <w:widowControl w:val="0"/>
        <w:shd w:val="clear" w:color="auto" w:fill="FFFFFF"/>
        <w:tabs>
          <w:tab w:val="left" w:pos="2590"/>
        </w:tabs>
        <w:suppressAutoHyphens/>
        <w:autoSpaceDE w:val="0"/>
        <w:autoSpaceDN w:val="0"/>
        <w:spacing w:after="0" w:line="240" w:lineRule="auto"/>
        <w:ind w:firstLine="795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9D60E2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Данная гарантия действительна в течение не менее 12 (двенадцати) месяцев после подписания Акта приема-передачи изделия.</w:t>
      </w:r>
    </w:p>
    <w:p w:rsidR="006D10DD" w:rsidRDefault="006D10DD">
      <w:bookmarkStart w:id="0" w:name="_GoBack"/>
      <w:bookmarkEnd w:id="0"/>
    </w:p>
    <w:sectPr w:rsidR="006D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FF"/>
    <w:rsid w:val="00014A90"/>
    <w:rsid w:val="000155C3"/>
    <w:rsid w:val="000217F4"/>
    <w:rsid w:val="00022DAA"/>
    <w:rsid w:val="0003106F"/>
    <w:rsid w:val="00032919"/>
    <w:rsid w:val="000370B3"/>
    <w:rsid w:val="0004140E"/>
    <w:rsid w:val="00051412"/>
    <w:rsid w:val="00052475"/>
    <w:rsid w:val="0005335D"/>
    <w:rsid w:val="00053D57"/>
    <w:rsid w:val="0006009B"/>
    <w:rsid w:val="00060483"/>
    <w:rsid w:val="00067A45"/>
    <w:rsid w:val="00071525"/>
    <w:rsid w:val="00073EA4"/>
    <w:rsid w:val="000777CF"/>
    <w:rsid w:val="00086774"/>
    <w:rsid w:val="0009074A"/>
    <w:rsid w:val="000B5ABF"/>
    <w:rsid w:val="000C29EF"/>
    <w:rsid w:val="000C7FDA"/>
    <w:rsid w:val="000D0081"/>
    <w:rsid w:val="000D3129"/>
    <w:rsid w:val="000D37F6"/>
    <w:rsid w:val="000E0E5E"/>
    <w:rsid w:val="000E7A04"/>
    <w:rsid w:val="000F7194"/>
    <w:rsid w:val="00100B18"/>
    <w:rsid w:val="00106F71"/>
    <w:rsid w:val="00112E34"/>
    <w:rsid w:val="00114D75"/>
    <w:rsid w:val="0012422D"/>
    <w:rsid w:val="00124516"/>
    <w:rsid w:val="00130274"/>
    <w:rsid w:val="0013097B"/>
    <w:rsid w:val="0013384D"/>
    <w:rsid w:val="00134048"/>
    <w:rsid w:val="001447A7"/>
    <w:rsid w:val="001552C6"/>
    <w:rsid w:val="00157D51"/>
    <w:rsid w:val="001612FC"/>
    <w:rsid w:val="001626C9"/>
    <w:rsid w:val="00165091"/>
    <w:rsid w:val="00165D11"/>
    <w:rsid w:val="0018256C"/>
    <w:rsid w:val="00193E72"/>
    <w:rsid w:val="00193F87"/>
    <w:rsid w:val="0019573D"/>
    <w:rsid w:val="00197E88"/>
    <w:rsid w:val="001A1CE1"/>
    <w:rsid w:val="001B0B87"/>
    <w:rsid w:val="001C113B"/>
    <w:rsid w:val="001C2672"/>
    <w:rsid w:val="001D5375"/>
    <w:rsid w:val="001D539D"/>
    <w:rsid w:val="001D787A"/>
    <w:rsid w:val="001E1D5B"/>
    <w:rsid w:val="001E4E23"/>
    <w:rsid w:val="001E5199"/>
    <w:rsid w:val="001E54D2"/>
    <w:rsid w:val="001E7604"/>
    <w:rsid w:val="001F6432"/>
    <w:rsid w:val="00202BB1"/>
    <w:rsid w:val="002123DE"/>
    <w:rsid w:val="00215D02"/>
    <w:rsid w:val="002205C1"/>
    <w:rsid w:val="00233490"/>
    <w:rsid w:val="00240331"/>
    <w:rsid w:val="00242B46"/>
    <w:rsid w:val="00246567"/>
    <w:rsid w:val="00257E46"/>
    <w:rsid w:val="00266CC8"/>
    <w:rsid w:val="0027027E"/>
    <w:rsid w:val="00272DEE"/>
    <w:rsid w:val="002A023C"/>
    <w:rsid w:val="002B3131"/>
    <w:rsid w:val="002C2BBE"/>
    <w:rsid w:val="002C58FD"/>
    <w:rsid w:val="002D1B87"/>
    <w:rsid w:val="002E1034"/>
    <w:rsid w:val="002E42E7"/>
    <w:rsid w:val="002E5BBB"/>
    <w:rsid w:val="002F6AB5"/>
    <w:rsid w:val="00301A68"/>
    <w:rsid w:val="00307951"/>
    <w:rsid w:val="00316B94"/>
    <w:rsid w:val="003176B4"/>
    <w:rsid w:val="00321709"/>
    <w:rsid w:val="00333659"/>
    <w:rsid w:val="00334725"/>
    <w:rsid w:val="0033513D"/>
    <w:rsid w:val="0034183F"/>
    <w:rsid w:val="00341F81"/>
    <w:rsid w:val="003453A5"/>
    <w:rsid w:val="00347C50"/>
    <w:rsid w:val="003524CB"/>
    <w:rsid w:val="00352D74"/>
    <w:rsid w:val="00362E09"/>
    <w:rsid w:val="0036508D"/>
    <w:rsid w:val="003716FC"/>
    <w:rsid w:val="003764F6"/>
    <w:rsid w:val="0038162A"/>
    <w:rsid w:val="00383FC4"/>
    <w:rsid w:val="003B1B14"/>
    <w:rsid w:val="003B3A05"/>
    <w:rsid w:val="003C1DB1"/>
    <w:rsid w:val="003C5716"/>
    <w:rsid w:val="003D20B5"/>
    <w:rsid w:val="003D2F5A"/>
    <w:rsid w:val="003D5A12"/>
    <w:rsid w:val="003E47A1"/>
    <w:rsid w:val="003E7AF9"/>
    <w:rsid w:val="003F44CD"/>
    <w:rsid w:val="003F5CAE"/>
    <w:rsid w:val="004027E1"/>
    <w:rsid w:val="00405303"/>
    <w:rsid w:val="00405752"/>
    <w:rsid w:val="0040736F"/>
    <w:rsid w:val="004115B2"/>
    <w:rsid w:val="00443502"/>
    <w:rsid w:val="00444095"/>
    <w:rsid w:val="004459F7"/>
    <w:rsid w:val="00451001"/>
    <w:rsid w:val="00451E03"/>
    <w:rsid w:val="00456447"/>
    <w:rsid w:val="0046034A"/>
    <w:rsid w:val="00470F1C"/>
    <w:rsid w:val="00474B95"/>
    <w:rsid w:val="00485BDF"/>
    <w:rsid w:val="0049130E"/>
    <w:rsid w:val="00496950"/>
    <w:rsid w:val="00497383"/>
    <w:rsid w:val="00497602"/>
    <w:rsid w:val="004A0F87"/>
    <w:rsid w:val="004A1DCD"/>
    <w:rsid w:val="004B11FF"/>
    <w:rsid w:val="004B50EC"/>
    <w:rsid w:val="004B7AD8"/>
    <w:rsid w:val="004C6683"/>
    <w:rsid w:val="004E4654"/>
    <w:rsid w:val="00502C0E"/>
    <w:rsid w:val="00505497"/>
    <w:rsid w:val="00505B16"/>
    <w:rsid w:val="0051117F"/>
    <w:rsid w:val="00512AC4"/>
    <w:rsid w:val="005208CD"/>
    <w:rsid w:val="00524E5E"/>
    <w:rsid w:val="00525879"/>
    <w:rsid w:val="005266C6"/>
    <w:rsid w:val="0054070C"/>
    <w:rsid w:val="00543BEC"/>
    <w:rsid w:val="00546F0C"/>
    <w:rsid w:val="00557F77"/>
    <w:rsid w:val="005664AE"/>
    <w:rsid w:val="005749F0"/>
    <w:rsid w:val="005751B8"/>
    <w:rsid w:val="00576C91"/>
    <w:rsid w:val="005857E2"/>
    <w:rsid w:val="00585F2D"/>
    <w:rsid w:val="00586584"/>
    <w:rsid w:val="00587540"/>
    <w:rsid w:val="00591F09"/>
    <w:rsid w:val="005A0EC3"/>
    <w:rsid w:val="005B521F"/>
    <w:rsid w:val="005B5C5E"/>
    <w:rsid w:val="005B6995"/>
    <w:rsid w:val="005C0579"/>
    <w:rsid w:val="005C09F9"/>
    <w:rsid w:val="005D2C36"/>
    <w:rsid w:val="005E5B0D"/>
    <w:rsid w:val="005E737A"/>
    <w:rsid w:val="005E7B43"/>
    <w:rsid w:val="005F3AEE"/>
    <w:rsid w:val="005F6FB8"/>
    <w:rsid w:val="005F74E3"/>
    <w:rsid w:val="00605AC8"/>
    <w:rsid w:val="00612C2E"/>
    <w:rsid w:val="006209C3"/>
    <w:rsid w:val="00626BAD"/>
    <w:rsid w:val="006313E0"/>
    <w:rsid w:val="00634F15"/>
    <w:rsid w:val="0065666E"/>
    <w:rsid w:val="0066314F"/>
    <w:rsid w:val="00665A6E"/>
    <w:rsid w:val="006712F3"/>
    <w:rsid w:val="006813A6"/>
    <w:rsid w:val="00686D83"/>
    <w:rsid w:val="00694067"/>
    <w:rsid w:val="006944B8"/>
    <w:rsid w:val="00694B3F"/>
    <w:rsid w:val="00694C87"/>
    <w:rsid w:val="00696C8E"/>
    <w:rsid w:val="006A3A6E"/>
    <w:rsid w:val="006A6437"/>
    <w:rsid w:val="006B2819"/>
    <w:rsid w:val="006B3264"/>
    <w:rsid w:val="006B6BF5"/>
    <w:rsid w:val="006C5077"/>
    <w:rsid w:val="006D0DDA"/>
    <w:rsid w:val="006D10DD"/>
    <w:rsid w:val="006D4CA2"/>
    <w:rsid w:val="006D761D"/>
    <w:rsid w:val="006E4F82"/>
    <w:rsid w:val="006F0FD4"/>
    <w:rsid w:val="006F4F8D"/>
    <w:rsid w:val="006F6C70"/>
    <w:rsid w:val="00701BB8"/>
    <w:rsid w:val="007130E8"/>
    <w:rsid w:val="00716CB8"/>
    <w:rsid w:val="0072315E"/>
    <w:rsid w:val="00730B4B"/>
    <w:rsid w:val="0073205B"/>
    <w:rsid w:val="007375BB"/>
    <w:rsid w:val="00737A86"/>
    <w:rsid w:val="0074480B"/>
    <w:rsid w:val="007577C9"/>
    <w:rsid w:val="00760C07"/>
    <w:rsid w:val="00763501"/>
    <w:rsid w:val="00766F82"/>
    <w:rsid w:val="00770A21"/>
    <w:rsid w:val="00776B7E"/>
    <w:rsid w:val="00781538"/>
    <w:rsid w:val="007815E3"/>
    <w:rsid w:val="00790768"/>
    <w:rsid w:val="00792F84"/>
    <w:rsid w:val="007B10B7"/>
    <w:rsid w:val="007B68AD"/>
    <w:rsid w:val="007C385C"/>
    <w:rsid w:val="007E213E"/>
    <w:rsid w:val="007F5F22"/>
    <w:rsid w:val="007F760D"/>
    <w:rsid w:val="00807011"/>
    <w:rsid w:val="0081185C"/>
    <w:rsid w:val="008155FE"/>
    <w:rsid w:val="0081752F"/>
    <w:rsid w:val="00831BF1"/>
    <w:rsid w:val="008348CD"/>
    <w:rsid w:val="008355B9"/>
    <w:rsid w:val="00835A09"/>
    <w:rsid w:val="00840954"/>
    <w:rsid w:val="0084114A"/>
    <w:rsid w:val="00844A35"/>
    <w:rsid w:val="00847035"/>
    <w:rsid w:val="00872633"/>
    <w:rsid w:val="00876DF7"/>
    <w:rsid w:val="00890275"/>
    <w:rsid w:val="008910B9"/>
    <w:rsid w:val="008A2E70"/>
    <w:rsid w:val="008A4F77"/>
    <w:rsid w:val="008B518B"/>
    <w:rsid w:val="008C1426"/>
    <w:rsid w:val="008C1598"/>
    <w:rsid w:val="008C357E"/>
    <w:rsid w:val="008C3DA9"/>
    <w:rsid w:val="008C5AD3"/>
    <w:rsid w:val="008D610F"/>
    <w:rsid w:val="008E2632"/>
    <w:rsid w:val="008E6CC0"/>
    <w:rsid w:val="008F0D52"/>
    <w:rsid w:val="00910BDB"/>
    <w:rsid w:val="009136EB"/>
    <w:rsid w:val="00916310"/>
    <w:rsid w:val="009171D7"/>
    <w:rsid w:val="009173FF"/>
    <w:rsid w:val="00926894"/>
    <w:rsid w:val="00930302"/>
    <w:rsid w:val="00943223"/>
    <w:rsid w:val="00960DD5"/>
    <w:rsid w:val="00964B03"/>
    <w:rsid w:val="009671CE"/>
    <w:rsid w:val="00971798"/>
    <w:rsid w:val="00974615"/>
    <w:rsid w:val="009753A7"/>
    <w:rsid w:val="00982088"/>
    <w:rsid w:val="009829AB"/>
    <w:rsid w:val="00994266"/>
    <w:rsid w:val="00995C60"/>
    <w:rsid w:val="009A0DD1"/>
    <w:rsid w:val="009A78A5"/>
    <w:rsid w:val="009A7A14"/>
    <w:rsid w:val="009C146A"/>
    <w:rsid w:val="009D0C86"/>
    <w:rsid w:val="009D34C2"/>
    <w:rsid w:val="009D54DE"/>
    <w:rsid w:val="009D60E2"/>
    <w:rsid w:val="009D78EE"/>
    <w:rsid w:val="009E5333"/>
    <w:rsid w:val="009E6D61"/>
    <w:rsid w:val="009F014E"/>
    <w:rsid w:val="009F0C65"/>
    <w:rsid w:val="009F2CAC"/>
    <w:rsid w:val="00A05863"/>
    <w:rsid w:val="00A0634B"/>
    <w:rsid w:val="00A10FF2"/>
    <w:rsid w:val="00A11BA3"/>
    <w:rsid w:val="00A12468"/>
    <w:rsid w:val="00A21AD9"/>
    <w:rsid w:val="00A256D5"/>
    <w:rsid w:val="00A30CC5"/>
    <w:rsid w:val="00A3648F"/>
    <w:rsid w:val="00A420FD"/>
    <w:rsid w:val="00A4325F"/>
    <w:rsid w:val="00A50AB6"/>
    <w:rsid w:val="00A5695C"/>
    <w:rsid w:val="00A66B8E"/>
    <w:rsid w:val="00A73CDF"/>
    <w:rsid w:val="00A74845"/>
    <w:rsid w:val="00A81967"/>
    <w:rsid w:val="00A93F08"/>
    <w:rsid w:val="00A96AF6"/>
    <w:rsid w:val="00AA14A1"/>
    <w:rsid w:val="00AA202E"/>
    <w:rsid w:val="00AB212E"/>
    <w:rsid w:val="00AC017A"/>
    <w:rsid w:val="00AE21C8"/>
    <w:rsid w:val="00AF03CA"/>
    <w:rsid w:val="00AF3E9F"/>
    <w:rsid w:val="00B10C9C"/>
    <w:rsid w:val="00B1142C"/>
    <w:rsid w:val="00B14BE4"/>
    <w:rsid w:val="00B17079"/>
    <w:rsid w:val="00B2356F"/>
    <w:rsid w:val="00B266C4"/>
    <w:rsid w:val="00B27499"/>
    <w:rsid w:val="00B27913"/>
    <w:rsid w:val="00B30704"/>
    <w:rsid w:val="00B30A66"/>
    <w:rsid w:val="00B3501D"/>
    <w:rsid w:val="00B40479"/>
    <w:rsid w:val="00B41D6E"/>
    <w:rsid w:val="00B50364"/>
    <w:rsid w:val="00B50B4D"/>
    <w:rsid w:val="00B522B5"/>
    <w:rsid w:val="00B53902"/>
    <w:rsid w:val="00B5440B"/>
    <w:rsid w:val="00B60BD6"/>
    <w:rsid w:val="00B62B79"/>
    <w:rsid w:val="00B72B85"/>
    <w:rsid w:val="00B745CB"/>
    <w:rsid w:val="00B76569"/>
    <w:rsid w:val="00B804F2"/>
    <w:rsid w:val="00B819E2"/>
    <w:rsid w:val="00B86126"/>
    <w:rsid w:val="00B903DC"/>
    <w:rsid w:val="00B93697"/>
    <w:rsid w:val="00B97199"/>
    <w:rsid w:val="00BA12EF"/>
    <w:rsid w:val="00BA1FDA"/>
    <w:rsid w:val="00BA590E"/>
    <w:rsid w:val="00BA6EEA"/>
    <w:rsid w:val="00BA7F26"/>
    <w:rsid w:val="00BA7FFC"/>
    <w:rsid w:val="00BB7297"/>
    <w:rsid w:val="00BC373B"/>
    <w:rsid w:val="00BC46B5"/>
    <w:rsid w:val="00BC4D90"/>
    <w:rsid w:val="00BC67DD"/>
    <w:rsid w:val="00BD2C14"/>
    <w:rsid w:val="00BD40AA"/>
    <w:rsid w:val="00C02BA5"/>
    <w:rsid w:val="00C04402"/>
    <w:rsid w:val="00C11803"/>
    <w:rsid w:val="00C11F65"/>
    <w:rsid w:val="00C15284"/>
    <w:rsid w:val="00C16DAA"/>
    <w:rsid w:val="00C22F08"/>
    <w:rsid w:val="00C41B67"/>
    <w:rsid w:val="00C5230D"/>
    <w:rsid w:val="00C53048"/>
    <w:rsid w:val="00C56C08"/>
    <w:rsid w:val="00C611E3"/>
    <w:rsid w:val="00C663EB"/>
    <w:rsid w:val="00C66D8E"/>
    <w:rsid w:val="00C71558"/>
    <w:rsid w:val="00C73B14"/>
    <w:rsid w:val="00C83C0D"/>
    <w:rsid w:val="00C86032"/>
    <w:rsid w:val="00C91A52"/>
    <w:rsid w:val="00C939C8"/>
    <w:rsid w:val="00C96B12"/>
    <w:rsid w:val="00CA75CE"/>
    <w:rsid w:val="00CA7A4F"/>
    <w:rsid w:val="00CB2F43"/>
    <w:rsid w:val="00CC03A4"/>
    <w:rsid w:val="00CC7702"/>
    <w:rsid w:val="00CD55A9"/>
    <w:rsid w:val="00CE1FA9"/>
    <w:rsid w:val="00CE5E36"/>
    <w:rsid w:val="00CE603B"/>
    <w:rsid w:val="00CF3226"/>
    <w:rsid w:val="00D036CE"/>
    <w:rsid w:val="00D03AA8"/>
    <w:rsid w:val="00D258C4"/>
    <w:rsid w:val="00D34AC7"/>
    <w:rsid w:val="00D353B7"/>
    <w:rsid w:val="00D35532"/>
    <w:rsid w:val="00D36A1D"/>
    <w:rsid w:val="00D52960"/>
    <w:rsid w:val="00D6376E"/>
    <w:rsid w:val="00D65B7C"/>
    <w:rsid w:val="00D70895"/>
    <w:rsid w:val="00D71D64"/>
    <w:rsid w:val="00D73B5C"/>
    <w:rsid w:val="00D77ED2"/>
    <w:rsid w:val="00D83F50"/>
    <w:rsid w:val="00D91176"/>
    <w:rsid w:val="00D958AF"/>
    <w:rsid w:val="00DA14FF"/>
    <w:rsid w:val="00DA2D72"/>
    <w:rsid w:val="00DB4C53"/>
    <w:rsid w:val="00DB7CC3"/>
    <w:rsid w:val="00DC1968"/>
    <w:rsid w:val="00DC4DBF"/>
    <w:rsid w:val="00DD1D7B"/>
    <w:rsid w:val="00DD519B"/>
    <w:rsid w:val="00DD7ED1"/>
    <w:rsid w:val="00DE52A6"/>
    <w:rsid w:val="00DF05DE"/>
    <w:rsid w:val="00DF5A3A"/>
    <w:rsid w:val="00E01E17"/>
    <w:rsid w:val="00E02073"/>
    <w:rsid w:val="00E06230"/>
    <w:rsid w:val="00E07D6C"/>
    <w:rsid w:val="00E21570"/>
    <w:rsid w:val="00E22942"/>
    <w:rsid w:val="00E32181"/>
    <w:rsid w:val="00E3756E"/>
    <w:rsid w:val="00E47524"/>
    <w:rsid w:val="00E61AA7"/>
    <w:rsid w:val="00E74ABD"/>
    <w:rsid w:val="00E81397"/>
    <w:rsid w:val="00E830EC"/>
    <w:rsid w:val="00E8503D"/>
    <w:rsid w:val="00E90E1D"/>
    <w:rsid w:val="00E95DAE"/>
    <w:rsid w:val="00EA3A25"/>
    <w:rsid w:val="00EA7560"/>
    <w:rsid w:val="00EB3FBD"/>
    <w:rsid w:val="00EB4157"/>
    <w:rsid w:val="00EB480C"/>
    <w:rsid w:val="00EB61D2"/>
    <w:rsid w:val="00EB637C"/>
    <w:rsid w:val="00EB63C8"/>
    <w:rsid w:val="00EC3C58"/>
    <w:rsid w:val="00EC6A59"/>
    <w:rsid w:val="00ED1952"/>
    <w:rsid w:val="00EE34FD"/>
    <w:rsid w:val="00EE7611"/>
    <w:rsid w:val="00EE7CBE"/>
    <w:rsid w:val="00EF02CD"/>
    <w:rsid w:val="00EF2AAB"/>
    <w:rsid w:val="00F025BC"/>
    <w:rsid w:val="00F03FBD"/>
    <w:rsid w:val="00F07F62"/>
    <w:rsid w:val="00F231E7"/>
    <w:rsid w:val="00F35DBF"/>
    <w:rsid w:val="00F37CB8"/>
    <w:rsid w:val="00F41E39"/>
    <w:rsid w:val="00F4278E"/>
    <w:rsid w:val="00F46B56"/>
    <w:rsid w:val="00F474B1"/>
    <w:rsid w:val="00F52558"/>
    <w:rsid w:val="00F53337"/>
    <w:rsid w:val="00F54A0F"/>
    <w:rsid w:val="00F5683A"/>
    <w:rsid w:val="00F5743C"/>
    <w:rsid w:val="00F66617"/>
    <w:rsid w:val="00F776C1"/>
    <w:rsid w:val="00F817AB"/>
    <w:rsid w:val="00F8212B"/>
    <w:rsid w:val="00F83F7A"/>
    <w:rsid w:val="00F85C8C"/>
    <w:rsid w:val="00FA0E66"/>
    <w:rsid w:val="00FA2F0D"/>
    <w:rsid w:val="00FB7E1A"/>
    <w:rsid w:val="00FC151A"/>
    <w:rsid w:val="00FD26F7"/>
    <w:rsid w:val="00FD27D0"/>
    <w:rsid w:val="00FD3382"/>
    <w:rsid w:val="00FD740C"/>
    <w:rsid w:val="00FD7DB7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7121B-ACCC-4D8B-B17D-A340E02A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Бехтерева Ольга</dc:creator>
  <cp:keywords/>
  <dc:description/>
  <cp:lastModifiedBy>Бехтерева Ольга</cp:lastModifiedBy>
  <cp:revision>2</cp:revision>
  <dcterms:created xsi:type="dcterms:W3CDTF">2019-03-05T11:29:00Z</dcterms:created>
  <dcterms:modified xsi:type="dcterms:W3CDTF">2019-03-05T11:30:00Z</dcterms:modified>
</cp:coreProperties>
</file>