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98" w:rsidRPr="004F1247" w:rsidRDefault="003F4C98" w:rsidP="003F4C98">
      <w:pPr>
        <w:jc w:val="both"/>
        <w:rPr>
          <w:lang w:val="ru-RU"/>
        </w:rPr>
      </w:pPr>
    </w:p>
    <w:p w:rsidR="003F4C98" w:rsidRDefault="003F4C98" w:rsidP="003F4C98">
      <w:pPr>
        <w:jc w:val="center"/>
        <w:rPr>
          <w:b/>
          <w:sz w:val="22"/>
          <w:szCs w:val="22"/>
          <w:lang w:val="ru-RU"/>
        </w:rPr>
      </w:pPr>
    </w:p>
    <w:p w:rsidR="003F4C98" w:rsidRDefault="003F4C98" w:rsidP="003F4C98">
      <w:pPr>
        <w:jc w:val="center"/>
        <w:rPr>
          <w:b/>
          <w:sz w:val="22"/>
          <w:szCs w:val="22"/>
          <w:lang w:val="ru-RU"/>
        </w:rPr>
      </w:pPr>
    </w:p>
    <w:p w:rsidR="003F4C98" w:rsidRDefault="003F4C98" w:rsidP="003F4C98">
      <w:pPr>
        <w:jc w:val="center"/>
        <w:rPr>
          <w:b/>
          <w:sz w:val="22"/>
          <w:szCs w:val="22"/>
          <w:lang w:val="ru-RU"/>
        </w:rPr>
      </w:pPr>
    </w:p>
    <w:p w:rsidR="003F4C98" w:rsidRDefault="003F4C98" w:rsidP="003F4C98">
      <w:pPr>
        <w:jc w:val="center"/>
        <w:rPr>
          <w:b/>
          <w:sz w:val="22"/>
          <w:szCs w:val="22"/>
          <w:lang w:val="ru-RU"/>
        </w:rPr>
      </w:pPr>
      <w:r w:rsidRPr="003F4C98">
        <w:rPr>
          <w:b/>
          <w:sz w:val="22"/>
          <w:szCs w:val="22"/>
          <w:lang w:val="ru-RU"/>
        </w:rPr>
        <w:t>Техническое задание</w:t>
      </w:r>
    </w:p>
    <w:p w:rsidR="00F37EA2" w:rsidRDefault="00F37EA2" w:rsidP="003F4C98">
      <w:pPr>
        <w:jc w:val="center"/>
        <w:rPr>
          <w:b/>
          <w:sz w:val="22"/>
          <w:szCs w:val="22"/>
          <w:lang w:val="ru-RU"/>
        </w:rPr>
      </w:pPr>
    </w:p>
    <w:p w:rsidR="00F37EA2" w:rsidRDefault="00F37EA2" w:rsidP="003F4C98">
      <w:pPr>
        <w:jc w:val="center"/>
        <w:rPr>
          <w:b/>
          <w:sz w:val="22"/>
          <w:szCs w:val="22"/>
          <w:lang w:val="ru-RU"/>
        </w:rPr>
      </w:pPr>
    </w:p>
    <w:p w:rsidR="00F37EA2" w:rsidRPr="00925235" w:rsidRDefault="00F37EA2" w:rsidP="00F37EA2">
      <w:pPr>
        <w:pStyle w:val="a6"/>
        <w:tabs>
          <w:tab w:val="left" w:pos="8160"/>
        </w:tabs>
        <w:ind w:firstLine="480"/>
        <w:jc w:val="both"/>
        <w:rPr>
          <w:sz w:val="20"/>
          <w:szCs w:val="20"/>
        </w:rPr>
      </w:pPr>
      <w:r w:rsidRPr="00925235">
        <w:rPr>
          <w:sz w:val="20"/>
          <w:szCs w:val="20"/>
        </w:rPr>
        <w:t xml:space="preserve">Срок </w:t>
      </w:r>
      <w:r>
        <w:rPr>
          <w:sz w:val="20"/>
        </w:rPr>
        <w:t>выполнения работ</w:t>
      </w:r>
      <w:r w:rsidRPr="00925235">
        <w:rPr>
          <w:sz w:val="20"/>
          <w:szCs w:val="20"/>
        </w:rPr>
        <w:t>: до 0</w:t>
      </w:r>
      <w:r>
        <w:rPr>
          <w:sz w:val="20"/>
          <w:szCs w:val="20"/>
        </w:rPr>
        <w:t>1</w:t>
      </w:r>
      <w:r w:rsidRPr="00925235">
        <w:rPr>
          <w:sz w:val="20"/>
          <w:szCs w:val="20"/>
        </w:rPr>
        <w:t>.</w:t>
      </w:r>
      <w:r>
        <w:rPr>
          <w:sz w:val="20"/>
          <w:szCs w:val="20"/>
        </w:rPr>
        <w:t>12</w:t>
      </w:r>
      <w:r w:rsidRPr="00925235">
        <w:rPr>
          <w:sz w:val="20"/>
          <w:szCs w:val="20"/>
        </w:rPr>
        <w:t>.2019 года</w:t>
      </w:r>
    </w:p>
    <w:p w:rsidR="00F37EA2" w:rsidRPr="00925235" w:rsidRDefault="00F37EA2" w:rsidP="00F37EA2">
      <w:pPr>
        <w:pStyle w:val="a6"/>
        <w:tabs>
          <w:tab w:val="left" w:pos="8160"/>
        </w:tabs>
        <w:ind w:firstLine="480"/>
        <w:jc w:val="both"/>
        <w:rPr>
          <w:sz w:val="20"/>
          <w:szCs w:val="20"/>
        </w:rPr>
      </w:pPr>
      <w:r w:rsidRPr="00925235">
        <w:rPr>
          <w:sz w:val="20"/>
          <w:szCs w:val="20"/>
        </w:rPr>
        <w:t xml:space="preserve">Количество: </w:t>
      </w:r>
      <w:r>
        <w:rPr>
          <w:sz w:val="20"/>
          <w:szCs w:val="20"/>
        </w:rPr>
        <w:t>65</w:t>
      </w:r>
    </w:p>
    <w:p w:rsidR="00F37EA2" w:rsidRPr="00925235" w:rsidRDefault="00F37EA2" w:rsidP="00F37EA2">
      <w:pPr>
        <w:pStyle w:val="a6"/>
        <w:tabs>
          <w:tab w:val="left" w:pos="8160"/>
        </w:tabs>
        <w:ind w:firstLine="480"/>
        <w:jc w:val="both"/>
        <w:rPr>
          <w:sz w:val="20"/>
          <w:szCs w:val="20"/>
        </w:rPr>
      </w:pPr>
      <w:r>
        <w:rPr>
          <w:sz w:val="20"/>
          <w:szCs w:val="20"/>
        </w:rPr>
        <w:t>Начально-максимальная цена</w:t>
      </w:r>
      <w:r w:rsidRPr="00925235">
        <w:rPr>
          <w:sz w:val="20"/>
          <w:szCs w:val="20"/>
        </w:rPr>
        <w:t xml:space="preserve"> контракта: </w:t>
      </w:r>
      <w:r>
        <w:rPr>
          <w:sz w:val="20"/>
          <w:szCs w:val="20"/>
        </w:rPr>
        <w:t>2 042 931 руб. 00</w:t>
      </w:r>
      <w:r w:rsidRPr="00925235">
        <w:rPr>
          <w:sz w:val="20"/>
          <w:szCs w:val="20"/>
        </w:rPr>
        <w:t xml:space="preserve"> коп.</w:t>
      </w:r>
    </w:p>
    <w:p w:rsidR="00F37EA2" w:rsidRDefault="00F37EA2" w:rsidP="00F37EA2">
      <w:pPr>
        <w:jc w:val="both"/>
        <w:rPr>
          <w:sz w:val="20"/>
          <w:lang w:val="ru-RU" w:eastAsia="ru-RU"/>
        </w:rPr>
      </w:pPr>
      <w:r w:rsidRPr="003F4C98">
        <w:rPr>
          <w:sz w:val="20"/>
          <w:lang w:val="ru-RU"/>
        </w:rPr>
        <w:t xml:space="preserve">          </w:t>
      </w:r>
      <w:r w:rsidRPr="00F91BD1">
        <w:rPr>
          <w:sz w:val="20"/>
        </w:rPr>
        <w:t>ОКПД</w:t>
      </w:r>
      <w:r>
        <w:rPr>
          <w:sz w:val="20"/>
          <w:lang w:val="ru-RU"/>
        </w:rPr>
        <w:t>2</w:t>
      </w:r>
      <w:r w:rsidRPr="00F91BD1">
        <w:rPr>
          <w:sz w:val="20"/>
        </w:rPr>
        <w:t xml:space="preserve">: </w:t>
      </w:r>
      <w:r>
        <w:rPr>
          <w:sz w:val="20"/>
          <w:lang w:eastAsia="ru-RU"/>
        </w:rPr>
        <w:t>32.50.22.122</w:t>
      </w:r>
    </w:p>
    <w:p w:rsidR="00F37EA2" w:rsidRPr="00DE6C21" w:rsidRDefault="00F37EA2" w:rsidP="00F37EA2">
      <w:pPr>
        <w:jc w:val="both"/>
        <w:rPr>
          <w:sz w:val="20"/>
          <w:lang w:val="ru-RU" w:eastAsia="ru-RU"/>
        </w:rPr>
      </w:pPr>
      <w:r>
        <w:rPr>
          <w:sz w:val="20"/>
          <w:lang w:val="ru-RU" w:eastAsia="ru-RU"/>
        </w:rPr>
        <w:t xml:space="preserve">          КТРУ - </w:t>
      </w:r>
    </w:p>
    <w:p w:rsidR="00F37EA2" w:rsidRPr="003F4C98" w:rsidRDefault="00F37EA2" w:rsidP="003F4C98">
      <w:pPr>
        <w:jc w:val="center"/>
        <w:rPr>
          <w:b/>
          <w:sz w:val="22"/>
          <w:szCs w:val="22"/>
          <w:lang w:val="ru-RU"/>
        </w:rPr>
      </w:pPr>
    </w:p>
    <w:p w:rsidR="003F4C98" w:rsidRPr="003F4C98" w:rsidRDefault="003F4C98" w:rsidP="003F4C98">
      <w:pPr>
        <w:jc w:val="center"/>
        <w:rPr>
          <w:b/>
          <w:sz w:val="22"/>
          <w:szCs w:val="22"/>
          <w:lang w:val="ru-RU"/>
        </w:rPr>
      </w:pPr>
    </w:p>
    <w:p w:rsidR="003F4C98" w:rsidRPr="003F4C98" w:rsidRDefault="003F4C98" w:rsidP="003F4C98">
      <w:pPr>
        <w:pStyle w:val="ConsPlusNormal"/>
        <w:ind w:firstLine="540"/>
        <w:jc w:val="both"/>
        <w:rPr>
          <w:rFonts w:ascii="Times New Roman" w:hAnsi="Times New Roman" w:cs="Times New Roman"/>
          <w:sz w:val="22"/>
          <w:szCs w:val="22"/>
        </w:rPr>
      </w:pPr>
      <w:r w:rsidRPr="003F4C98">
        <w:rPr>
          <w:rFonts w:ascii="Times New Roman" w:eastAsia="Times New Roman" w:hAnsi="Times New Roman" w:cs="Times New Roman"/>
          <w:sz w:val="22"/>
          <w:szCs w:val="22"/>
        </w:rPr>
        <w:t xml:space="preserve">При использовании Изделия по назначению нет угрозы для жизни и здоровья потребителя, окружающей среды, использование Изделия по назначению не причиняют вред имуществу потребителя при его эксплуатации. Материалы, применяемые для изготовления Изделия,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3F4C98">
        <w:rPr>
          <w:rFonts w:ascii="Times New Roman" w:hAnsi="Times New Roman"/>
          <w:sz w:val="22"/>
          <w:szCs w:val="22"/>
        </w:rPr>
        <w:t xml:space="preserve">ГОСТ </w:t>
      </w:r>
      <w:proofErr w:type="gramStart"/>
      <w:r w:rsidRPr="003F4C98">
        <w:rPr>
          <w:rFonts w:ascii="Times New Roman" w:hAnsi="Times New Roman"/>
          <w:sz w:val="22"/>
          <w:szCs w:val="22"/>
        </w:rPr>
        <w:t>Р</w:t>
      </w:r>
      <w:proofErr w:type="gramEnd"/>
      <w:r w:rsidRPr="003F4C98">
        <w:rPr>
          <w:rFonts w:ascii="Times New Roman" w:hAnsi="Times New Roman"/>
          <w:sz w:val="22"/>
          <w:szCs w:val="22"/>
        </w:rPr>
        <w:t xml:space="preserve"> 52770-2016.</w:t>
      </w:r>
    </w:p>
    <w:p w:rsidR="003F4C98" w:rsidRPr="003F4C98" w:rsidRDefault="003F4C98" w:rsidP="003F4C98">
      <w:pPr>
        <w:pStyle w:val="ConsPlusNormal"/>
        <w:ind w:firstLine="540"/>
        <w:jc w:val="both"/>
        <w:rPr>
          <w:rFonts w:ascii="Times New Roman" w:eastAsia="Times New Roman" w:hAnsi="Times New Roman" w:cs="Times New Roman"/>
          <w:sz w:val="22"/>
          <w:szCs w:val="22"/>
        </w:rPr>
      </w:pPr>
      <w:r w:rsidRPr="003F4C98">
        <w:rPr>
          <w:rFonts w:ascii="Times New Roman" w:eastAsia="Times New Roman" w:hAnsi="Times New Roman" w:cs="Times New Roman"/>
          <w:sz w:val="22"/>
          <w:szCs w:val="22"/>
        </w:rPr>
        <w:t xml:space="preserve">Изделие соответствует требованиям стандартов серии ГОСТ </w:t>
      </w:r>
      <w:r w:rsidRPr="003F4C98">
        <w:rPr>
          <w:rFonts w:ascii="Times New Roman" w:eastAsia="Times New Roman" w:hAnsi="Times New Roman" w:cs="Times New Roman"/>
          <w:sz w:val="22"/>
          <w:szCs w:val="22"/>
          <w:lang w:val="en-US"/>
        </w:rPr>
        <w:t>ISO</w:t>
      </w:r>
      <w:r w:rsidRPr="003F4C98">
        <w:rPr>
          <w:rFonts w:ascii="Times New Roman" w:eastAsia="Times New Roman" w:hAnsi="Times New Roman" w:cs="Times New Roman"/>
          <w:sz w:val="22"/>
          <w:szCs w:val="22"/>
        </w:rPr>
        <w:t xml:space="preserve"> 10993-1-2011 «Оценка биологического действия медицинских изделий».</w:t>
      </w:r>
    </w:p>
    <w:p w:rsidR="003F4C98" w:rsidRPr="003F4C98" w:rsidRDefault="003F4C98" w:rsidP="003F4C98">
      <w:pPr>
        <w:pStyle w:val="ConsPlusNormal"/>
        <w:ind w:firstLine="540"/>
        <w:jc w:val="both"/>
        <w:rPr>
          <w:rFonts w:ascii="Times New Roman" w:eastAsia="Times New Roman" w:hAnsi="Times New Roman" w:cs="Times New Roman"/>
          <w:sz w:val="22"/>
          <w:szCs w:val="22"/>
        </w:rPr>
      </w:pPr>
      <w:r w:rsidRPr="003F4C98">
        <w:rPr>
          <w:rFonts w:ascii="Times New Roman" w:eastAsia="Times New Roman" w:hAnsi="Times New Roman" w:cs="Times New Roman"/>
          <w:sz w:val="22"/>
          <w:szCs w:val="22"/>
        </w:rPr>
        <w:t xml:space="preserve">Изделие соответствует требованиям стандартов серии ГОСТ </w:t>
      </w:r>
      <w:r w:rsidRPr="003F4C98">
        <w:rPr>
          <w:rFonts w:ascii="Times New Roman" w:eastAsia="Times New Roman" w:hAnsi="Times New Roman" w:cs="Times New Roman"/>
          <w:sz w:val="22"/>
          <w:szCs w:val="22"/>
          <w:lang w:val="en-US"/>
        </w:rPr>
        <w:t>ISO</w:t>
      </w:r>
      <w:r w:rsidRPr="003F4C98">
        <w:rPr>
          <w:rFonts w:ascii="Times New Roman" w:eastAsia="Times New Roman" w:hAnsi="Times New Roman" w:cs="Times New Roman"/>
          <w:sz w:val="22"/>
          <w:szCs w:val="22"/>
        </w:rPr>
        <w:t xml:space="preserve"> 10993-5-2011 «Оценка биологического действия медицинских изделий».</w:t>
      </w:r>
    </w:p>
    <w:p w:rsidR="003F4C98" w:rsidRPr="003F4C98" w:rsidRDefault="003F4C98" w:rsidP="003F4C98">
      <w:pPr>
        <w:pStyle w:val="ConsPlusNormal"/>
        <w:ind w:firstLine="540"/>
        <w:jc w:val="both"/>
        <w:rPr>
          <w:rFonts w:ascii="Times New Roman" w:eastAsia="Times New Roman" w:hAnsi="Times New Roman" w:cs="Times New Roman"/>
          <w:sz w:val="22"/>
          <w:szCs w:val="22"/>
        </w:rPr>
      </w:pPr>
      <w:r w:rsidRPr="003F4C98">
        <w:rPr>
          <w:rFonts w:ascii="Times New Roman" w:eastAsia="Times New Roman" w:hAnsi="Times New Roman" w:cs="Times New Roman"/>
          <w:sz w:val="22"/>
          <w:szCs w:val="22"/>
        </w:rPr>
        <w:t xml:space="preserve">Изделие соответствует требованиям стандартов серии ГОСТ </w:t>
      </w:r>
      <w:r w:rsidRPr="003F4C98">
        <w:rPr>
          <w:rFonts w:ascii="Times New Roman" w:eastAsia="Times New Roman" w:hAnsi="Times New Roman" w:cs="Times New Roman"/>
          <w:sz w:val="22"/>
          <w:szCs w:val="22"/>
          <w:lang w:val="en-US"/>
        </w:rPr>
        <w:t>ISO</w:t>
      </w:r>
      <w:r w:rsidRPr="003F4C98">
        <w:rPr>
          <w:rFonts w:ascii="Times New Roman" w:eastAsia="Times New Roman" w:hAnsi="Times New Roman" w:cs="Times New Roman"/>
          <w:sz w:val="22"/>
          <w:szCs w:val="22"/>
        </w:rPr>
        <w:t xml:space="preserve"> 10993-10-2011 «Оценка биологического действия медицинских изделий».</w:t>
      </w:r>
    </w:p>
    <w:p w:rsidR="003F4C98" w:rsidRDefault="003F4C98" w:rsidP="003F4C98">
      <w:pPr>
        <w:pStyle w:val="ConsPlusNormal"/>
        <w:ind w:firstLine="540"/>
        <w:jc w:val="both"/>
        <w:rPr>
          <w:rFonts w:ascii="Times New Roman" w:eastAsia="Times New Roman" w:hAnsi="Times New Roman" w:cs="Times New Roman"/>
          <w:sz w:val="22"/>
          <w:szCs w:val="22"/>
        </w:rPr>
      </w:pPr>
      <w:r w:rsidRPr="003F4C98">
        <w:rPr>
          <w:rFonts w:ascii="Times New Roman" w:eastAsia="Times New Roman" w:hAnsi="Times New Roman" w:cs="Times New Roman"/>
          <w:sz w:val="22"/>
          <w:szCs w:val="22"/>
        </w:rPr>
        <w:t xml:space="preserve">Изделие соответствует требованиям стандартов серии </w:t>
      </w:r>
      <w:r w:rsidRPr="003F4C98">
        <w:rPr>
          <w:rFonts w:ascii="Times New Roman" w:hAnsi="Times New Roman" w:cs="Times New Roman"/>
          <w:sz w:val="22"/>
          <w:szCs w:val="22"/>
        </w:rPr>
        <w:t xml:space="preserve">ГОСТ </w:t>
      </w:r>
      <w:proofErr w:type="gramStart"/>
      <w:r w:rsidRPr="003F4C98">
        <w:rPr>
          <w:rFonts w:ascii="Times New Roman" w:hAnsi="Times New Roman" w:cs="Times New Roman"/>
          <w:sz w:val="22"/>
          <w:szCs w:val="22"/>
        </w:rPr>
        <w:t>Р</w:t>
      </w:r>
      <w:proofErr w:type="gramEnd"/>
      <w:r w:rsidRPr="003F4C98">
        <w:rPr>
          <w:rFonts w:ascii="Times New Roman" w:hAnsi="Times New Roman" w:cs="Times New Roman"/>
          <w:sz w:val="22"/>
          <w:szCs w:val="22"/>
        </w:rPr>
        <w:t xml:space="preserve"> 51632-2014 </w:t>
      </w:r>
      <w:r w:rsidRPr="003F4C98">
        <w:rPr>
          <w:rFonts w:ascii="Times New Roman" w:eastAsia="Times New Roman" w:hAnsi="Times New Roman"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w:t>
      </w:r>
    </w:p>
    <w:p w:rsidR="003F4C98" w:rsidRPr="003F4C98" w:rsidRDefault="003F4C98" w:rsidP="003F4C98">
      <w:pPr>
        <w:pStyle w:val="ConsPlusNormal"/>
        <w:ind w:firstLine="540"/>
        <w:jc w:val="both"/>
        <w:rPr>
          <w:rFonts w:ascii="Times New Roman" w:eastAsia="Times New Roman" w:hAnsi="Times New Roman" w:cs="Times New Roman"/>
          <w:sz w:val="22"/>
          <w:szCs w:val="22"/>
        </w:rPr>
      </w:pPr>
    </w:p>
    <w:tbl>
      <w:tblPr>
        <w:tblW w:w="10075" w:type="dxa"/>
        <w:tblInd w:w="98" w:type="dxa"/>
        <w:tblLayout w:type="fixed"/>
        <w:tblLook w:val="04A0"/>
      </w:tblPr>
      <w:tblGrid>
        <w:gridCol w:w="1003"/>
        <w:gridCol w:w="1547"/>
        <w:gridCol w:w="4406"/>
        <w:gridCol w:w="851"/>
        <w:gridCol w:w="1134"/>
        <w:gridCol w:w="1134"/>
      </w:tblGrid>
      <w:tr w:rsidR="0028567E" w:rsidRPr="003F4C98" w:rsidTr="0028567E">
        <w:trPr>
          <w:trHeight w:val="795"/>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67E" w:rsidRPr="0028567E" w:rsidRDefault="0028567E" w:rsidP="0028567E">
            <w:pPr>
              <w:jc w:val="center"/>
              <w:rPr>
                <w:b/>
                <w:bCs/>
                <w:sz w:val="20"/>
                <w:lang w:val="ru-RU" w:eastAsia="ru-RU"/>
              </w:rPr>
            </w:pPr>
            <w:r w:rsidRPr="003F4C98">
              <w:rPr>
                <w:b/>
                <w:bCs/>
                <w:sz w:val="20"/>
                <w:lang w:eastAsia="ru-RU"/>
              </w:rPr>
              <w:t xml:space="preserve">№ </w:t>
            </w:r>
            <w:r>
              <w:rPr>
                <w:b/>
                <w:bCs/>
                <w:sz w:val="20"/>
                <w:lang w:val="ru-RU" w:eastAsia="ru-RU"/>
              </w:rPr>
              <w:t>вида технического средства</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7E" w:rsidRPr="003F4C98" w:rsidRDefault="0028567E" w:rsidP="003F4C98">
            <w:pPr>
              <w:jc w:val="center"/>
              <w:rPr>
                <w:b/>
                <w:bCs/>
                <w:sz w:val="20"/>
                <w:lang w:eastAsia="ru-RU"/>
              </w:rPr>
            </w:pPr>
            <w:proofErr w:type="spellStart"/>
            <w:r w:rsidRPr="003F4C98">
              <w:rPr>
                <w:b/>
                <w:bCs/>
                <w:sz w:val="20"/>
                <w:lang w:eastAsia="ru-RU"/>
              </w:rPr>
              <w:t>Наименование</w:t>
            </w:r>
            <w:proofErr w:type="spellEnd"/>
            <w:r w:rsidRPr="003F4C98">
              <w:rPr>
                <w:b/>
                <w:bCs/>
                <w:sz w:val="20"/>
                <w:lang w:eastAsia="ru-RU"/>
              </w:rPr>
              <w:t xml:space="preserve"> </w:t>
            </w:r>
            <w:proofErr w:type="spellStart"/>
            <w:r w:rsidRPr="003F4C98">
              <w:rPr>
                <w:b/>
                <w:bCs/>
                <w:sz w:val="20"/>
                <w:lang w:eastAsia="ru-RU"/>
              </w:rPr>
              <w:t>изделий</w:t>
            </w:r>
            <w:proofErr w:type="spellEnd"/>
          </w:p>
        </w:tc>
        <w:tc>
          <w:tcPr>
            <w:tcW w:w="4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567E" w:rsidRPr="003F4C98" w:rsidRDefault="0028567E" w:rsidP="003F4C98">
            <w:pPr>
              <w:jc w:val="center"/>
              <w:rPr>
                <w:b/>
                <w:bCs/>
                <w:sz w:val="20"/>
              </w:rPr>
            </w:pPr>
            <w:proofErr w:type="spellStart"/>
            <w:r w:rsidRPr="003F4C98">
              <w:rPr>
                <w:b/>
                <w:bCs/>
                <w:sz w:val="20"/>
              </w:rPr>
              <w:t>Техническое</w:t>
            </w:r>
            <w:proofErr w:type="spellEnd"/>
            <w:r w:rsidRPr="003F4C98">
              <w:rPr>
                <w:b/>
                <w:bCs/>
                <w:sz w:val="20"/>
              </w:rPr>
              <w:t xml:space="preserve"> </w:t>
            </w:r>
            <w:proofErr w:type="spellStart"/>
            <w:r w:rsidRPr="003F4C98">
              <w:rPr>
                <w:b/>
                <w:bCs/>
                <w:sz w:val="20"/>
              </w:rPr>
              <w:t>описание</w:t>
            </w:r>
            <w:proofErr w:type="spellEnd"/>
          </w:p>
        </w:tc>
        <w:tc>
          <w:tcPr>
            <w:tcW w:w="851" w:type="dxa"/>
            <w:tcBorders>
              <w:top w:val="single" w:sz="8" w:space="0" w:color="auto"/>
              <w:left w:val="single" w:sz="4" w:space="0" w:color="auto"/>
              <w:right w:val="single" w:sz="4" w:space="0" w:color="auto"/>
            </w:tcBorders>
            <w:shd w:val="clear" w:color="auto" w:fill="auto"/>
            <w:vAlign w:val="center"/>
            <w:hideMark/>
          </w:tcPr>
          <w:p w:rsidR="0028567E" w:rsidRPr="003F4C98" w:rsidRDefault="0028567E" w:rsidP="003F4C98">
            <w:pPr>
              <w:jc w:val="center"/>
              <w:rPr>
                <w:b/>
                <w:bCs/>
                <w:sz w:val="20"/>
                <w:lang w:eastAsia="ru-RU"/>
              </w:rPr>
            </w:pPr>
          </w:p>
        </w:tc>
        <w:tc>
          <w:tcPr>
            <w:tcW w:w="1134" w:type="dxa"/>
            <w:tcBorders>
              <w:top w:val="single" w:sz="8" w:space="0" w:color="auto"/>
              <w:left w:val="single" w:sz="4" w:space="0" w:color="auto"/>
              <w:right w:val="single" w:sz="4" w:space="0" w:color="auto"/>
            </w:tcBorders>
            <w:shd w:val="clear" w:color="auto" w:fill="auto"/>
            <w:vAlign w:val="center"/>
          </w:tcPr>
          <w:p w:rsidR="0028567E" w:rsidRPr="003F4C98" w:rsidRDefault="0028567E" w:rsidP="003F4C98">
            <w:pPr>
              <w:jc w:val="center"/>
              <w:rPr>
                <w:b/>
                <w:bCs/>
                <w:sz w:val="20"/>
                <w:lang w:eastAsia="ru-RU"/>
              </w:rPr>
            </w:pPr>
          </w:p>
        </w:tc>
        <w:tc>
          <w:tcPr>
            <w:tcW w:w="1134" w:type="dxa"/>
            <w:vMerge w:val="restart"/>
            <w:tcBorders>
              <w:top w:val="single" w:sz="8" w:space="0" w:color="auto"/>
              <w:left w:val="single" w:sz="4" w:space="0" w:color="auto"/>
              <w:right w:val="single" w:sz="8" w:space="0" w:color="auto"/>
            </w:tcBorders>
            <w:shd w:val="clear" w:color="auto" w:fill="auto"/>
            <w:vAlign w:val="center"/>
            <w:hideMark/>
          </w:tcPr>
          <w:p w:rsidR="0028567E" w:rsidRPr="0028567E" w:rsidRDefault="0028567E" w:rsidP="003F4C98">
            <w:pPr>
              <w:jc w:val="center"/>
              <w:rPr>
                <w:b/>
                <w:bCs/>
                <w:sz w:val="20"/>
                <w:lang w:val="ru-RU" w:eastAsia="ru-RU"/>
              </w:rPr>
            </w:pPr>
            <w:r>
              <w:rPr>
                <w:b/>
                <w:bCs/>
                <w:sz w:val="20"/>
                <w:lang w:val="ru-RU" w:eastAsia="ru-RU"/>
              </w:rPr>
              <w:t>Сумма,</w:t>
            </w:r>
          </w:p>
          <w:p w:rsidR="0028567E" w:rsidRPr="003F4C98" w:rsidRDefault="0028567E" w:rsidP="003F4C98">
            <w:pPr>
              <w:jc w:val="center"/>
              <w:rPr>
                <w:b/>
                <w:bCs/>
                <w:sz w:val="20"/>
                <w:lang w:eastAsia="ru-RU"/>
              </w:rPr>
            </w:pPr>
            <w:proofErr w:type="spellStart"/>
            <w:r>
              <w:rPr>
                <w:b/>
                <w:bCs/>
                <w:sz w:val="20"/>
                <w:lang w:val="ru-RU" w:eastAsia="ru-RU"/>
              </w:rPr>
              <w:t>р</w:t>
            </w:r>
            <w:r w:rsidRPr="003F4C98">
              <w:rPr>
                <w:b/>
                <w:bCs/>
                <w:sz w:val="20"/>
                <w:lang w:eastAsia="ru-RU"/>
              </w:rPr>
              <w:t>уб</w:t>
            </w:r>
            <w:proofErr w:type="spellEnd"/>
            <w:r w:rsidRPr="003F4C98">
              <w:rPr>
                <w:b/>
                <w:bCs/>
                <w:sz w:val="20"/>
                <w:lang w:eastAsia="ru-RU"/>
              </w:rPr>
              <w:t>.</w:t>
            </w:r>
          </w:p>
        </w:tc>
      </w:tr>
      <w:tr w:rsidR="0028567E" w:rsidRPr="003F4C98" w:rsidTr="0028567E">
        <w:trPr>
          <w:trHeight w:val="283"/>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28567E" w:rsidRPr="003F4C98" w:rsidRDefault="0028567E" w:rsidP="003F4C98">
            <w:pPr>
              <w:rPr>
                <w:b/>
                <w:bCs/>
                <w:sz w:val="20"/>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28567E" w:rsidRPr="003F4C98" w:rsidRDefault="0028567E" w:rsidP="003F4C98">
            <w:pPr>
              <w:rPr>
                <w:b/>
                <w:bCs/>
                <w:sz w:val="20"/>
                <w:lang w:eastAsia="ru-RU"/>
              </w:rPr>
            </w:pPr>
          </w:p>
        </w:tc>
        <w:tc>
          <w:tcPr>
            <w:tcW w:w="4406" w:type="dxa"/>
            <w:vMerge/>
            <w:tcBorders>
              <w:left w:val="single" w:sz="4" w:space="0" w:color="auto"/>
              <w:bottom w:val="single" w:sz="4" w:space="0" w:color="auto"/>
              <w:right w:val="single" w:sz="4" w:space="0" w:color="auto"/>
            </w:tcBorders>
            <w:shd w:val="clear" w:color="auto" w:fill="auto"/>
            <w:vAlign w:val="center"/>
          </w:tcPr>
          <w:p w:rsidR="0028567E" w:rsidRPr="003F4C98" w:rsidRDefault="0028567E" w:rsidP="003F4C98">
            <w:pPr>
              <w:jc w:val="center"/>
              <w:rPr>
                <w:sz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8567E" w:rsidRPr="0028567E" w:rsidRDefault="0028567E" w:rsidP="003F4C98">
            <w:pPr>
              <w:jc w:val="center"/>
              <w:rPr>
                <w:b/>
                <w:bCs/>
                <w:sz w:val="20"/>
                <w:lang w:val="ru-RU" w:eastAsia="ru-RU"/>
              </w:rPr>
            </w:pPr>
            <w:proofErr w:type="spellStart"/>
            <w:proofErr w:type="gramStart"/>
            <w:r w:rsidRPr="0028567E">
              <w:rPr>
                <w:b/>
                <w:bCs/>
                <w:sz w:val="20"/>
                <w:lang w:val="ru-RU" w:eastAsia="ru-RU"/>
              </w:rPr>
              <w:t>К-во</w:t>
            </w:r>
            <w:proofErr w:type="spellEnd"/>
            <w:proofErr w:type="gramEnd"/>
            <w:r w:rsidRPr="0028567E">
              <w:rPr>
                <w:b/>
                <w:bCs/>
                <w:sz w:val="20"/>
                <w:lang w:val="ru-RU" w:eastAsia="ru-RU"/>
              </w:rPr>
              <w:t>, шт.</w:t>
            </w:r>
          </w:p>
        </w:tc>
        <w:tc>
          <w:tcPr>
            <w:tcW w:w="1134" w:type="dxa"/>
            <w:tcBorders>
              <w:top w:val="nil"/>
              <w:left w:val="nil"/>
              <w:bottom w:val="single" w:sz="4" w:space="0" w:color="auto"/>
              <w:right w:val="single" w:sz="4" w:space="0" w:color="auto"/>
            </w:tcBorders>
            <w:shd w:val="clear" w:color="auto" w:fill="auto"/>
            <w:vAlign w:val="center"/>
            <w:hideMark/>
          </w:tcPr>
          <w:p w:rsidR="0028567E" w:rsidRPr="003F4C98" w:rsidRDefault="0028567E" w:rsidP="003F4C98">
            <w:pPr>
              <w:jc w:val="center"/>
              <w:rPr>
                <w:b/>
                <w:bCs/>
                <w:sz w:val="20"/>
                <w:lang w:eastAsia="ru-RU"/>
              </w:rPr>
            </w:pPr>
            <w:r>
              <w:rPr>
                <w:b/>
                <w:bCs/>
                <w:sz w:val="20"/>
                <w:lang w:val="ru-RU" w:eastAsia="ru-RU"/>
              </w:rPr>
              <w:t>Цена</w:t>
            </w:r>
            <w:r w:rsidRPr="003F4C98">
              <w:rPr>
                <w:b/>
                <w:bCs/>
                <w:sz w:val="20"/>
                <w:lang w:eastAsia="ru-RU"/>
              </w:rPr>
              <w:t xml:space="preserve">, </w:t>
            </w:r>
            <w:proofErr w:type="spellStart"/>
            <w:r w:rsidRPr="003F4C98">
              <w:rPr>
                <w:b/>
                <w:bCs/>
                <w:sz w:val="20"/>
                <w:lang w:eastAsia="ru-RU"/>
              </w:rPr>
              <w:t>руб</w:t>
            </w:r>
            <w:proofErr w:type="spellEnd"/>
            <w:r w:rsidRPr="003F4C98">
              <w:rPr>
                <w:b/>
                <w:bCs/>
                <w:sz w:val="20"/>
                <w:lang w:eastAsia="ru-RU"/>
              </w:rPr>
              <w:t>.</w:t>
            </w:r>
          </w:p>
        </w:tc>
        <w:tc>
          <w:tcPr>
            <w:tcW w:w="1134" w:type="dxa"/>
            <w:vMerge/>
            <w:tcBorders>
              <w:left w:val="single" w:sz="4" w:space="0" w:color="auto"/>
              <w:bottom w:val="single" w:sz="4" w:space="0" w:color="auto"/>
              <w:right w:val="single" w:sz="8" w:space="0" w:color="auto"/>
            </w:tcBorders>
            <w:shd w:val="clear" w:color="auto" w:fill="auto"/>
            <w:vAlign w:val="center"/>
            <w:hideMark/>
          </w:tcPr>
          <w:p w:rsidR="0028567E" w:rsidRPr="003F4C98" w:rsidRDefault="0028567E" w:rsidP="003F4C98">
            <w:pPr>
              <w:jc w:val="center"/>
              <w:rPr>
                <w:b/>
                <w:bCs/>
                <w:sz w:val="20"/>
                <w:lang w:eastAsia="ru-RU"/>
              </w:rPr>
            </w:pPr>
          </w:p>
        </w:tc>
      </w:tr>
      <w:tr w:rsidR="003F4C98" w:rsidRPr="003F4C98" w:rsidTr="0028567E">
        <w:trPr>
          <w:trHeight w:val="41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8-09-37</w:t>
            </w:r>
          </w:p>
        </w:tc>
        <w:tc>
          <w:tcPr>
            <w:tcW w:w="1547" w:type="dxa"/>
            <w:tcBorders>
              <w:top w:val="nil"/>
              <w:left w:val="nil"/>
              <w:bottom w:val="single" w:sz="4" w:space="0" w:color="auto"/>
              <w:right w:val="single" w:sz="4" w:space="0" w:color="auto"/>
            </w:tcBorders>
            <w:shd w:val="clear" w:color="auto" w:fill="auto"/>
            <w:hideMark/>
          </w:tcPr>
          <w:p w:rsidR="003F4C98" w:rsidRPr="003F4C98" w:rsidRDefault="003F4C98" w:rsidP="003F4C98">
            <w:pPr>
              <w:rPr>
                <w:sz w:val="20"/>
                <w:lang w:val="ru-RU"/>
              </w:rPr>
            </w:pPr>
            <w:r w:rsidRPr="003F4C98">
              <w:rPr>
                <w:sz w:val="20"/>
                <w:lang w:val="ru-RU"/>
              </w:rPr>
              <w:t xml:space="preserve">Аппарат на голеностопный сустав </w:t>
            </w:r>
          </w:p>
          <w:p w:rsidR="003F4C98" w:rsidRPr="003F4C98" w:rsidRDefault="003F4C98" w:rsidP="003F4C98">
            <w:pPr>
              <w:rPr>
                <w:sz w:val="20"/>
                <w:lang w:val="ru-RU"/>
              </w:rPr>
            </w:pPr>
          </w:p>
          <w:p w:rsidR="003F4C98" w:rsidRPr="003F4C98" w:rsidRDefault="003F4C98" w:rsidP="003F4C98">
            <w:pPr>
              <w:rPr>
                <w:sz w:val="20"/>
                <w:lang w:val="ru-RU"/>
              </w:rPr>
            </w:pPr>
          </w:p>
        </w:tc>
        <w:tc>
          <w:tcPr>
            <w:tcW w:w="4406" w:type="dxa"/>
            <w:tcBorders>
              <w:top w:val="nil"/>
              <w:left w:val="single" w:sz="8" w:space="0" w:color="auto"/>
              <w:bottom w:val="single" w:sz="4" w:space="0" w:color="auto"/>
              <w:right w:val="single" w:sz="8" w:space="0" w:color="auto"/>
            </w:tcBorders>
            <w:shd w:val="clear" w:color="auto" w:fill="auto"/>
          </w:tcPr>
          <w:p w:rsidR="003F4C98" w:rsidRDefault="003F4C98" w:rsidP="003F4C98">
            <w:pPr>
              <w:rPr>
                <w:sz w:val="20"/>
                <w:lang w:val="ru-RU"/>
              </w:rPr>
            </w:pPr>
            <w:r w:rsidRPr="003F4C98">
              <w:rPr>
                <w:sz w:val="20"/>
                <w:lang w:val="ru-RU"/>
              </w:rPr>
              <w:t xml:space="preserve">Аппарат на голеностопный сустав, фиксирующий, предназначен для восполнения недостающих опорно-двигательных функций. Изготавливается по индивидуальному гипсовому слепку; состоит из башмачка и гильзы голени из кожи, металлических шин с голеностопными шарнирами и элементов крепления. </w:t>
            </w:r>
            <w:proofErr w:type="spellStart"/>
            <w:r w:rsidRPr="003F4C98">
              <w:rPr>
                <w:sz w:val="20"/>
              </w:rPr>
              <w:t>Тип</w:t>
            </w:r>
            <w:proofErr w:type="spellEnd"/>
            <w:r w:rsidRPr="003F4C98">
              <w:rPr>
                <w:sz w:val="20"/>
              </w:rPr>
              <w:t xml:space="preserve"> </w:t>
            </w:r>
            <w:proofErr w:type="spellStart"/>
            <w:r w:rsidRPr="003F4C98">
              <w:rPr>
                <w:sz w:val="20"/>
              </w:rPr>
              <w:t>изделия</w:t>
            </w:r>
            <w:proofErr w:type="spellEnd"/>
            <w:r w:rsidRPr="003F4C98">
              <w:rPr>
                <w:sz w:val="20"/>
              </w:rPr>
              <w:t xml:space="preserve"> </w:t>
            </w:r>
            <w:proofErr w:type="spellStart"/>
            <w:r w:rsidRPr="003F4C98">
              <w:rPr>
                <w:sz w:val="20"/>
              </w:rPr>
              <w:t>по</w:t>
            </w:r>
            <w:proofErr w:type="spellEnd"/>
            <w:r w:rsidRPr="003F4C98">
              <w:rPr>
                <w:sz w:val="20"/>
              </w:rPr>
              <w:t xml:space="preserve"> </w:t>
            </w:r>
            <w:proofErr w:type="spellStart"/>
            <w:r w:rsidRPr="003F4C98">
              <w:rPr>
                <w:sz w:val="20"/>
              </w:rPr>
              <w:t>назначению</w:t>
            </w:r>
            <w:proofErr w:type="spellEnd"/>
            <w:r w:rsidRPr="003F4C98">
              <w:rPr>
                <w:sz w:val="20"/>
              </w:rPr>
              <w:t xml:space="preserve">: </w:t>
            </w:r>
            <w:proofErr w:type="spellStart"/>
            <w:r w:rsidRPr="003F4C98">
              <w:rPr>
                <w:sz w:val="20"/>
              </w:rPr>
              <w:t>постоянный</w:t>
            </w:r>
            <w:proofErr w:type="spellEnd"/>
            <w:r w:rsidRPr="003F4C98">
              <w:rPr>
                <w:sz w:val="20"/>
              </w:rPr>
              <w:t xml:space="preserve">. </w:t>
            </w:r>
          </w:p>
          <w:p w:rsidR="00F37EA2" w:rsidRPr="00F37EA2" w:rsidRDefault="00F37EA2" w:rsidP="003F4C98">
            <w:pPr>
              <w:rPr>
                <w:sz w:val="20"/>
                <w:lang w:val="ru-RU"/>
              </w:rPr>
            </w:pPr>
            <w:r w:rsidRPr="003F4C98">
              <w:rPr>
                <w:sz w:val="20"/>
                <w:lang w:val="ru-RU"/>
              </w:rPr>
              <w:t>Гарантийный срок 7 месяцев.</w:t>
            </w:r>
          </w:p>
        </w:tc>
        <w:tc>
          <w:tcPr>
            <w:tcW w:w="851" w:type="dxa"/>
            <w:tcBorders>
              <w:top w:val="nil"/>
              <w:left w:val="nil"/>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3</w:t>
            </w:r>
          </w:p>
        </w:tc>
        <w:tc>
          <w:tcPr>
            <w:tcW w:w="1134" w:type="dxa"/>
            <w:tcBorders>
              <w:top w:val="nil"/>
              <w:left w:val="nil"/>
              <w:bottom w:val="single" w:sz="4" w:space="0" w:color="auto"/>
              <w:right w:val="single" w:sz="8" w:space="0" w:color="auto"/>
            </w:tcBorders>
            <w:shd w:val="clear" w:color="auto" w:fill="auto"/>
            <w:vAlign w:val="center"/>
            <w:hideMark/>
          </w:tcPr>
          <w:p w:rsidR="0028567E" w:rsidRPr="0028567E" w:rsidRDefault="0028567E" w:rsidP="003F4C98">
            <w:pPr>
              <w:rPr>
                <w:sz w:val="20"/>
                <w:lang w:val="ru-RU"/>
              </w:rPr>
            </w:pPr>
            <w:r w:rsidRPr="003F4C98">
              <w:rPr>
                <w:sz w:val="20"/>
              </w:rPr>
              <w:t>23 898,00</w:t>
            </w:r>
          </w:p>
        </w:tc>
        <w:tc>
          <w:tcPr>
            <w:tcW w:w="1134" w:type="dxa"/>
            <w:tcBorders>
              <w:top w:val="nil"/>
              <w:left w:val="nil"/>
              <w:bottom w:val="single" w:sz="4" w:space="0" w:color="auto"/>
              <w:right w:val="single" w:sz="8" w:space="0" w:color="auto"/>
            </w:tcBorders>
            <w:shd w:val="clear" w:color="auto" w:fill="auto"/>
            <w:vAlign w:val="center"/>
            <w:hideMark/>
          </w:tcPr>
          <w:p w:rsidR="0028567E" w:rsidRDefault="0028567E" w:rsidP="0028567E">
            <w:pPr>
              <w:rPr>
                <w:sz w:val="20"/>
                <w:lang w:val="ru-RU"/>
              </w:rPr>
            </w:pPr>
            <w:r w:rsidRPr="003F4C98">
              <w:rPr>
                <w:sz w:val="20"/>
              </w:rPr>
              <w:t>71 694,00</w:t>
            </w:r>
          </w:p>
          <w:p w:rsidR="003F4C98" w:rsidRPr="003F4C98" w:rsidRDefault="003F4C98" w:rsidP="003F4C98">
            <w:pPr>
              <w:rPr>
                <w:sz w:val="20"/>
              </w:rPr>
            </w:pPr>
          </w:p>
        </w:tc>
      </w:tr>
      <w:tr w:rsidR="003F4C98" w:rsidRPr="003F4C98" w:rsidTr="0028567E">
        <w:trPr>
          <w:trHeight w:val="1002"/>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8-09-42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3F4C98" w:rsidRPr="003F4C98" w:rsidRDefault="003F4C98" w:rsidP="003F4C98">
            <w:pPr>
              <w:rPr>
                <w:sz w:val="20"/>
                <w:lang w:val="ru-RU"/>
              </w:rPr>
            </w:pPr>
            <w:r w:rsidRPr="003F4C98">
              <w:rPr>
                <w:sz w:val="20"/>
                <w:lang w:val="ru-RU"/>
              </w:rPr>
              <w:t>Аппарат на всю ногу</w:t>
            </w:r>
          </w:p>
          <w:p w:rsidR="003F4C98" w:rsidRPr="003F4C98" w:rsidRDefault="003F4C98" w:rsidP="003F4C98">
            <w:pPr>
              <w:rPr>
                <w:sz w:val="20"/>
                <w:lang w:val="ru-RU"/>
              </w:rPr>
            </w:pPr>
          </w:p>
          <w:p w:rsidR="003F4C98" w:rsidRPr="003F4C98" w:rsidRDefault="003F4C98" w:rsidP="003F4C98">
            <w:pPr>
              <w:rPr>
                <w:sz w:val="20"/>
                <w:lang w:val="ru-RU"/>
              </w:rPr>
            </w:pPr>
          </w:p>
          <w:p w:rsidR="003F4C98" w:rsidRPr="003F4C98" w:rsidRDefault="003F4C98" w:rsidP="003F4C98">
            <w:pPr>
              <w:rPr>
                <w:sz w:val="20"/>
                <w:lang w:val="ru-RU"/>
              </w:rPr>
            </w:pPr>
          </w:p>
          <w:p w:rsidR="003F4C98" w:rsidRPr="003F4C98" w:rsidRDefault="003F4C98" w:rsidP="00F37EA2">
            <w:pPr>
              <w:rPr>
                <w:sz w:val="20"/>
                <w:lang w:val="ru-RU"/>
              </w:rPr>
            </w:pPr>
            <w:r w:rsidRPr="003F4C98">
              <w:rPr>
                <w:sz w:val="20"/>
                <w:lang w:val="ru-RU"/>
              </w:rPr>
              <w:t xml:space="preserve"> </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3F4C98" w:rsidRDefault="003F4C98" w:rsidP="003F4C98">
            <w:pPr>
              <w:rPr>
                <w:sz w:val="20"/>
                <w:lang w:val="ru-RU"/>
              </w:rPr>
            </w:pPr>
            <w:r w:rsidRPr="003F4C98">
              <w:rPr>
                <w:sz w:val="20"/>
                <w:lang w:val="ru-RU"/>
              </w:rPr>
              <w:t xml:space="preserve">Аппарат модульный на всю ногу, фиксирующий, корригирующий предназначен для обеспечения опороспособности пораженной конечности с одновременным удержанием ее сегментов в заданном положении во время ходьбы и сидении; для компенсации анатомических отклонений и дефектов, изготавливается по индивидуальному гипсовому слепку с пораженной конечности. Аппарат состоит из: гильз стопы, голени и бедра с  тазобедренными и коленными и голеностопными шарнирами, </w:t>
            </w:r>
            <w:proofErr w:type="spellStart"/>
            <w:r w:rsidRPr="003F4C98">
              <w:rPr>
                <w:sz w:val="20"/>
                <w:lang w:val="ru-RU"/>
              </w:rPr>
              <w:t>замковими</w:t>
            </w:r>
            <w:proofErr w:type="spellEnd"/>
            <w:r w:rsidRPr="003F4C98">
              <w:rPr>
                <w:sz w:val="20"/>
                <w:lang w:val="ru-RU"/>
              </w:rPr>
              <w:t xml:space="preserve"> или </w:t>
            </w:r>
            <w:proofErr w:type="spellStart"/>
            <w:r w:rsidRPr="003F4C98">
              <w:rPr>
                <w:sz w:val="20"/>
                <w:lang w:val="ru-RU"/>
              </w:rPr>
              <w:t>беззамковыми</w:t>
            </w:r>
            <w:proofErr w:type="spellEnd"/>
            <w:r w:rsidRPr="003F4C98">
              <w:rPr>
                <w:sz w:val="20"/>
                <w:lang w:val="ru-RU"/>
              </w:rPr>
              <w:t xml:space="preserve">. Материал гильзы:  листовой термопласт со вспененным смягчающим материалом, кожа.  Фиксация аппарата при помощи креплений с застежкой контакт, и </w:t>
            </w:r>
            <w:r w:rsidRPr="003F4C98">
              <w:rPr>
                <w:sz w:val="20"/>
                <w:lang w:val="ru-RU"/>
              </w:rPr>
              <w:lastRenderedPageBreak/>
              <w:t xml:space="preserve">поясного крепления из кожаных полуфабрикатов. </w:t>
            </w:r>
            <w:proofErr w:type="spellStart"/>
            <w:r w:rsidRPr="003F4C98">
              <w:rPr>
                <w:sz w:val="20"/>
              </w:rPr>
              <w:t>Тип</w:t>
            </w:r>
            <w:proofErr w:type="spellEnd"/>
            <w:r w:rsidRPr="003F4C98">
              <w:rPr>
                <w:sz w:val="20"/>
              </w:rPr>
              <w:t xml:space="preserve"> </w:t>
            </w:r>
            <w:proofErr w:type="spellStart"/>
            <w:r w:rsidRPr="003F4C98">
              <w:rPr>
                <w:sz w:val="20"/>
              </w:rPr>
              <w:t>изделия</w:t>
            </w:r>
            <w:proofErr w:type="spellEnd"/>
            <w:r w:rsidRPr="003F4C98">
              <w:rPr>
                <w:sz w:val="20"/>
              </w:rPr>
              <w:t xml:space="preserve"> </w:t>
            </w:r>
            <w:proofErr w:type="spellStart"/>
            <w:r w:rsidRPr="003F4C98">
              <w:rPr>
                <w:sz w:val="20"/>
              </w:rPr>
              <w:t>по</w:t>
            </w:r>
            <w:proofErr w:type="spellEnd"/>
            <w:r w:rsidRPr="003F4C98">
              <w:rPr>
                <w:sz w:val="20"/>
              </w:rPr>
              <w:t xml:space="preserve"> </w:t>
            </w:r>
            <w:proofErr w:type="spellStart"/>
            <w:r w:rsidRPr="003F4C98">
              <w:rPr>
                <w:sz w:val="20"/>
              </w:rPr>
              <w:t>назначению</w:t>
            </w:r>
            <w:proofErr w:type="spellEnd"/>
            <w:r w:rsidRPr="003F4C98">
              <w:rPr>
                <w:sz w:val="20"/>
              </w:rPr>
              <w:t xml:space="preserve"> - </w:t>
            </w:r>
            <w:proofErr w:type="spellStart"/>
            <w:r w:rsidRPr="003F4C98">
              <w:rPr>
                <w:sz w:val="20"/>
              </w:rPr>
              <w:t>постоянное</w:t>
            </w:r>
            <w:proofErr w:type="spellEnd"/>
            <w:r w:rsidRPr="003F4C98">
              <w:rPr>
                <w:sz w:val="20"/>
              </w:rPr>
              <w:t>.</w:t>
            </w:r>
          </w:p>
          <w:p w:rsidR="00F37EA2" w:rsidRPr="00F37EA2" w:rsidRDefault="00F37EA2" w:rsidP="003F4C98">
            <w:pPr>
              <w:rPr>
                <w:sz w:val="20"/>
                <w:lang w:val="ru-RU"/>
              </w:rPr>
            </w:pPr>
            <w:r w:rsidRPr="003F4C98">
              <w:rPr>
                <w:sz w:val="20"/>
                <w:lang w:val="ru-RU"/>
              </w:rPr>
              <w:t>Гарантийный срок 7 месяцев.</w:t>
            </w:r>
            <w:r w:rsidRPr="003F4C98">
              <w:rPr>
                <w:sz w:val="20"/>
                <w:lang w:val="ru-RU"/>
              </w:rPr>
              <w:br/>
              <w:t>Гарантийный срок для детей 4 месяца.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Default="003F4C98" w:rsidP="003F4C98">
            <w:pPr>
              <w:rPr>
                <w:sz w:val="20"/>
                <w:lang w:val="ru-RU"/>
              </w:rPr>
            </w:pPr>
          </w:p>
          <w:p w:rsidR="0028567E" w:rsidRPr="0028567E" w:rsidRDefault="0028567E" w:rsidP="003F4C98">
            <w:pPr>
              <w:rPr>
                <w:sz w:val="20"/>
                <w:lang w:val="ru-RU"/>
              </w:rPr>
            </w:pPr>
            <w:r w:rsidRPr="003F4C98">
              <w:rPr>
                <w:sz w:val="20"/>
              </w:rPr>
              <w:t>44 581,00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Pr="003F4C98" w:rsidRDefault="0028567E" w:rsidP="003F4C98">
            <w:pPr>
              <w:rPr>
                <w:sz w:val="20"/>
              </w:rPr>
            </w:pPr>
            <w:r w:rsidRPr="003F4C98">
              <w:rPr>
                <w:sz w:val="20"/>
              </w:rPr>
              <w:t>668 715,00</w:t>
            </w:r>
          </w:p>
        </w:tc>
      </w:tr>
      <w:tr w:rsidR="003F4C98" w:rsidRPr="003F4C98" w:rsidTr="0028567E">
        <w:trPr>
          <w:trHeight w:val="100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3F4C98" w:rsidRPr="003F4C98" w:rsidRDefault="003F4C98" w:rsidP="003F4C98">
            <w:pPr>
              <w:rPr>
                <w:sz w:val="20"/>
              </w:rPr>
            </w:pPr>
            <w:r w:rsidRPr="003F4C98">
              <w:rPr>
                <w:sz w:val="20"/>
              </w:rPr>
              <w:lastRenderedPageBreak/>
              <w:t>8-09-39</w:t>
            </w:r>
          </w:p>
        </w:tc>
        <w:tc>
          <w:tcPr>
            <w:tcW w:w="1547" w:type="dxa"/>
            <w:tcBorders>
              <w:top w:val="nil"/>
              <w:left w:val="nil"/>
              <w:bottom w:val="single" w:sz="4" w:space="0" w:color="auto"/>
              <w:right w:val="single" w:sz="4" w:space="0" w:color="auto"/>
            </w:tcBorders>
            <w:shd w:val="clear" w:color="auto" w:fill="auto"/>
            <w:hideMark/>
          </w:tcPr>
          <w:p w:rsidR="003F4C98" w:rsidRPr="003F4C98" w:rsidRDefault="003F4C98" w:rsidP="003F4C98">
            <w:pPr>
              <w:rPr>
                <w:sz w:val="20"/>
                <w:lang w:val="ru-RU"/>
              </w:rPr>
            </w:pPr>
            <w:r w:rsidRPr="003F4C98">
              <w:rPr>
                <w:sz w:val="20"/>
                <w:lang w:val="ru-RU"/>
              </w:rPr>
              <w:t xml:space="preserve">Аппарат на коленный сустав  комбинированный  </w:t>
            </w:r>
          </w:p>
          <w:p w:rsidR="003F4C98" w:rsidRPr="003F4C98" w:rsidRDefault="003F4C98" w:rsidP="003F4C98">
            <w:pPr>
              <w:rPr>
                <w:sz w:val="20"/>
                <w:lang w:val="ru-RU"/>
              </w:rPr>
            </w:pPr>
          </w:p>
        </w:tc>
        <w:tc>
          <w:tcPr>
            <w:tcW w:w="4406" w:type="dxa"/>
            <w:tcBorders>
              <w:top w:val="nil"/>
              <w:left w:val="single" w:sz="8" w:space="0" w:color="auto"/>
              <w:bottom w:val="single" w:sz="4" w:space="0" w:color="auto"/>
              <w:right w:val="single" w:sz="8" w:space="0" w:color="auto"/>
            </w:tcBorders>
            <w:shd w:val="clear" w:color="auto" w:fill="auto"/>
          </w:tcPr>
          <w:p w:rsidR="003F4C98" w:rsidRDefault="003F4C98" w:rsidP="003F4C98">
            <w:pPr>
              <w:rPr>
                <w:sz w:val="20"/>
                <w:lang w:val="ru-RU"/>
              </w:rPr>
            </w:pPr>
            <w:r w:rsidRPr="003F4C98">
              <w:rPr>
                <w:sz w:val="20"/>
                <w:lang w:val="ru-RU"/>
              </w:rPr>
              <w:t xml:space="preserve">Аппарат на коленный сустав, фиксирующий, из  эластичных материалов и термопласта, изделие максимальной готовности из полуфабрикатов, назначение – лечебно-профилактическое, постоянное. </w:t>
            </w:r>
          </w:p>
          <w:p w:rsidR="00F37EA2" w:rsidRPr="003F4C98" w:rsidRDefault="00F37EA2" w:rsidP="003F4C98">
            <w:pPr>
              <w:rPr>
                <w:sz w:val="20"/>
                <w:lang w:val="ru-RU"/>
              </w:rPr>
            </w:pPr>
            <w:r w:rsidRPr="003F4C98">
              <w:rPr>
                <w:sz w:val="20"/>
                <w:lang w:val="ru-RU"/>
              </w:rPr>
              <w:t>Гарантийный срок 7 месяцев.</w:t>
            </w:r>
          </w:p>
        </w:tc>
        <w:tc>
          <w:tcPr>
            <w:tcW w:w="851" w:type="dxa"/>
            <w:tcBorders>
              <w:top w:val="nil"/>
              <w:left w:val="nil"/>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30</w:t>
            </w:r>
          </w:p>
        </w:tc>
        <w:tc>
          <w:tcPr>
            <w:tcW w:w="1134" w:type="dxa"/>
            <w:tcBorders>
              <w:top w:val="nil"/>
              <w:left w:val="nil"/>
              <w:bottom w:val="single" w:sz="4" w:space="0" w:color="auto"/>
              <w:right w:val="single" w:sz="8" w:space="0" w:color="auto"/>
            </w:tcBorders>
            <w:shd w:val="clear" w:color="auto" w:fill="auto"/>
            <w:vAlign w:val="center"/>
            <w:hideMark/>
          </w:tcPr>
          <w:p w:rsidR="0028567E" w:rsidRPr="0028567E" w:rsidRDefault="0028567E" w:rsidP="003F4C98">
            <w:pPr>
              <w:rPr>
                <w:sz w:val="20"/>
                <w:lang w:val="ru-RU"/>
              </w:rPr>
            </w:pPr>
            <w:r w:rsidRPr="003F4C98">
              <w:rPr>
                <w:sz w:val="20"/>
              </w:rPr>
              <w:t>6 233,00</w:t>
            </w:r>
          </w:p>
        </w:tc>
        <w:tc>
          <w:tcPr>
            <w:tcW w:w="1134" w:type="dxa"/>
            <w:tcBorders>
              <w:top w:val="nil"/>
              <w:left w:val="nil"/>
              <w:bottom w:val="single" w:sz="4" w:space="0" w:color="auto"/>
              <w:right w:val="single" w:sz="8" w:space="0" w:color="auto"/>
            </w:tcBorders>
            <w:shd w:val="clear" w:color="auto" w:fill="auto"/>
            <w:vAlign w:val="center"/>
            <w:hideMark/>
          </w:tcPr>
          <w:p w:rsidR="0028567E" w:rsidRDefault="0028567E" w:rsidP="0028567E">
            <w:pPr>
              <w:rPr>
                <w:sz w:val="20"/>
                <w:lang w:val="ru-RU"/>
              </w:rPr>
            </w:pPr>
            <w:r w:rsidRPr="003F4C98">
              <w:rPr>
                <w:sz w:val="20"/>
              </w:rPr>
              <w:t>186 990,00</w:t>
            </w:r>
          </w:p>
          <w:p w:rsidR="003F4C98" w:rsidRPr="003F4C98" w:rsidRDefault="003F4C98" w:rsidP="003F4C98">
            <w:pPr>
              <w:rPr>
                <w:sz w:val="20"/>
              </w:rPr>
            </w:pPr>
          </w:p>
        </w:tc>
      </w:tr>
      <w:tr w:rsidR="003F4C98" w:rsidRPr="003F4C98" w:rsidTr="0028567E">
        <w:trPr>
          <w:trHeight w:val="100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8-09-39</w:t>
            </w:r>
          </w:p>
        </w:tc>
        <w:tc>
          <w:tcPr>
            <w:tcW w:w="1547" w:type="dxa"/>
            <w:tcBorders>
              <w:top w:val="nil"/>
              <w:left w:val="nil"/>
              <w:bottom w:val="single" w:sz="4" w:space="0" w:color="auto"/>
              <w:right w:val="single" w:sz="4" w:space="0" w:color="auto"/>
            </w:tcBorders>
            <w:shd w:val="clear" w:color="auto" w:fill="auto"/>
            <w:hideMark/>
          </w:tcPr>
          <w:p w:rsidR="003F4C98" w:rsidRPr="003F4C98" w:rsidRDefault="003F4C98" w:rsidP="003F4C98">
            <w:pPr>
              <w:rPr>
                <w:sz w:val="20"/>
                <w:lang w:val="ru-RU"/>
              </w:rPr>
            </w:pPr>
            <w:r w:rsidRPr="003F4C98">
              <w:rPr>
                <w:sz w:val="20"/>
                <w:lang w:val="ru-RU"/>
              </w:rPr>
              <w:t xml:space="preserve">Аппарат на коленный сустав </w:t>
            </w:r>
          </w:p>
          <w:p w:rsidR="003F4C98" w:rsidRPr="003F4C98" w:rsidRDefault="003F4C98" w:rsidP="003F4C98">
            <w:pPr>
              <w:rPr>
                <w:sz w:val="20"/>
                <w:lang w:val="ru-RU"/>
              </w:rPr>
            </w:pPr>
          </w:p>
          <w:p w:rsidR="003F4C98" w:rsidRPr="003F4C98" w:rsidRDefault="003F4C98" w:rsidP="003F4C98">
            <w:pPr>
              <w:rPr>
                <w:sz w:val="20"/>
                <w:lang w:val="ru-RU"/>
              </w:rPr>
            </w:pPr>
          </w:p>
        </w:tc>
        <w:tc>
          <w:tcPr>
            <w:tcW w:w="4406" w:type="dxa"/>
            <w:tcBorders>
              <w:top w:val="nil"/>
              <w:left w:val="single" w:sz="8" w:space="0" w:color="auto"/>
              <w:bottom w:val="single" w:sz="4" w:space="0" w:color="auto"/>
              <w:right w:val="single" w:sz="8" w:space="0" w:color="auto"/>
            </w:tcBorders>
            <w:shd w:val="clear" w:color="auto" w:fill="auto"/>
          </w:tcPr>
          <w:p w:rsidR="003F4C98" w:rsidRDefault="003F4C98" w:rsidP="003F4C98">
            <w:pPr>
              <w:rPr>
                <w:sz w:val="20"/>
                <w:lang w:val="ru-RU"/>
              </w:rPr>
            </w:pPr>
            <w:r w:rsidRPr="003F4C98">
              <w:rPr>
                <w:sz w:val="20"/>
                <w:lang w:val="ru-RU"/>
              </w:rPr>
              <w:t xml:space="preserve">Аппарат на коленный сустав, фиксирующий,  предназначен для обеспечения фиксации нижней конечности в физиологическом или заданном положении и сохранения движения в коленном суставе, для улучшения опорно-двигательных функций.  Аппарат состоит из: гильз голени и бедра, изготовленных по индивидуальному гипсовому слепку с пораженной конечности, из листового термопласта с вспененным смягчающим материалом;  шин с коленными шарнирами, обеспечивающими движение. Фиксация аппарата при помощи креплений с застежкой контакт, поясного крепления из кожаных полуфабрикатов. </w:t>
            </w:r>
            <w:proofErr w:type="spellStart"/>
            <w:r w:rsidRPr="003F4C98">
              <w:rPr>
                <w:sz w:val="20"/>
              </w:rPr>
              <w:t>Тип</w:t>
            </w:r>
            <w:proofErr w:type="spellEnd"/>
            <w:r w:rsidRPr="003F4C98">
              <w:rPr>
                <w:sz w:val="20"/>
              </w:rPr>
              <w:t xml:space="preserve"> </w:t>
            </w:r>
            <w:proofErr w:type="spellStart"/>
            <w:r w:rsidRPr="003F4C98">
              <w:rPr>
                <w:sz w:val="20"/>
              </w:rPr>
              <w:t>изделия</w:t>
            </w:r>
            <w:proofErr w:type="spellEnd"/>
            <w:r w:rsidRPr="003F4C98">
              <w:rPr>
                <w:sz w:val="20"/>
              </w:rPr>
              <w:t xml:space="preserve"> </w:t>
            </w:r>
            <w:proofErr w:type="spellStart"/>
            <w:r w:rsidRPr="003F4C98">
              <w:rPr>
                <w:sz w:val="20"/>
              </w:rPr>
              <w:t>по</w:t>
            </w:r>
            <w:proofErr w:type="spellEnd"/>
            <w:r w:rsidRPr="003F4C98">
              <w:rPr>
                <w:sz w:val="20"/>
              </w:rPr>
              <w:t xml:space="preserve"> </w:t>
            </w:r>
            <w:proofErr w:type="spellStart"/>
            <w:r w:rsidRPr="003F4C98">
              <w:rPr>
                <w:sz w:val="20"/>
              </w:rPr>
              <w:t>назначению</w:t>
            </w:r>
            <w:proofErr w:type="spellEnd"/>
            <w:r w:rsidRPr="003F4C98">
              <w:rPr>
                <w:sz w:val="20"/>
              </w:rPr>
              <w:t xml:space="preserve"> - </w:t>
            </w:r>
            <w:proofErr w:type="spellStart"/>
            <w:r w:rsidRPr="003F4C98">
              <w:rPr>
                <w:sz w:val="20"/>
              </w:rPr>
              <w:t>постоянное</w:t>
            </w:r>
            <w:proofErr w:type="spellEnd"/>
            <w:r w:rsidRPr="003F4C98">
              <w:rPr>
                <w:sz w:val="20"/>
              </w:rPr>
              <w:t>.</w:t>
            </w:r>
          </w:p>
          <w:p w:rsidR="00F37EA2" w:rsidRPr="00F37EA2" w:rsidRDefault="00F37EA2" w:rsidP="003F4C98">
            <w:pPr>
              <w:rPr>
                <w:sz w:val="20"/>
                <w:lang w:val="ru-RU"/>
              </w:rPr>
            </w:pPr>
            <w:r w:rsidRPr="003F4C98">
              <w:rPr>
                <w:sz w:val="20"/>
                <w:lang w:val="ru-RU"/>
              </w:rPr>
              <w:t>Гарантийный срок 7 месяцев.</w:t>
            </w:r>
          </w:p>
        </w:tc>
        <w:tc>
          <w:tcPr>
            <w:tcW w:w="851" w:type="dxa"/>
            <w:tcBorders>
              <w:top w:val="nil"/>
              <w:left w:val="nil"/>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5</w:t>
            </w:r>
          </w:p>
        </w:tc>
        <w:tc>
          <w:tcPr>
            <w:tcW w:w="1134" w:type="dxa"/>
            <w:tcBorders>
              <w:top w:val="nil"/>
              <w:left w:val="nil"/>
              <w:bottom w:val="single" w:sz="4" w:space="0" w:color="auto"/>
              <w:right w:val="single" w:sz="8" w:space="0" w:color="auto"/>
            </w:tcBorders>
            <w:shd w:val="clear" w:color="auto" w:fill="auto"/>
            <w:vAlign w:val="center"/>
            <w:hideMark/>
          </w:tcPr>
          <w:p w:rsidR="0028567E" w:rsidRPr="0028567E" w:rsidRDefault="0028567E" w:rsidP="003F4C98">
            <w:pPr>
              <w:rPr>
                <w:sz w:val="20"/>
                <w:lang w:val="ru-RU"/>
              </w:rPr>
            </w:pPr>
            <w:r w:rsidRPr="003F4C98">
              <w:rPr>
                <w:sz w:val="20"/>
              </w:rPr>
              <w:t>26 076,00</w:t>
            </w:r>
          </w:p>
        </w:tc>
        <w:tc>
          <w:tcPr>
            <w:tcW w:w="1134" w:type="dxa"/>
            <w:tcBorders>
              <w:top w:val="nil"/>
              <w:left w:val="nil"/>
              <w:bottom w:val="single" w:sz="4" w:space="0" w:color="auto"/>
              <w:right w:val="single" w:sz="8" w:space="0" w:color="auto"/>
            </w:tcBorders>
            <w:shd w:val="clear" w:color="auto" w:fill="auto"/>
            <w:vAlign w:val="center"/>
            <w:hideMark/>
          </w:tcPr>
          <w:p w:rsidR="0028567E" w:rsidRDefault="0028567E" w:rsidP="0028567E">
            <w:pPr>
              <w:rPr>
                <w:sz w:val="20"/>
                <w:lang w:val="ru-RU"/>
              </w:rPr>
            </w:pPr>
            <w:r w:rsidRPr="003F4C98">
              <w:rPr>
                <w:sz w:val="20"/>
              </w:rPr>
              <w:t>130 380,00</w:t>
            </w:r>
          </w:p>
          <w:p w:rsidR="003F4C98" w:rsidRPr="003F4C98" w:rsidRDefault="003F4C98" w:rsidP="003F4C98">
            <w:pPr>
              <w:rPr>
                <w:sz w:val="20"/>
              </w:rPr>
            </w:pPr>
          </w:p>
        </w:tc>
      </w:tr>
      <w:tr w:rsidR="003F4C98" w:rsidRPr="003F4C98" w:rsidTr="0028567E">
        <w:trPr>
          <w:trHeight w:val="1002"/>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8-09-43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3F4C98" w:rsidRPr="003F4C98" w:rsidRDefault="003F4C98" w:rsidP="003F4C98">
            <w:pPr>
              <w:rPr>
                <w:sz w:val="20"/>
                <w:lang w:val="ru-RU"/>
              </w:rPr>
            </w:pPr>
            <w:r w:rsidRPr="003F4C98">
              <w:rPr>
                <w:sz w:val="20"/>
                <w:lang w:val="ru-RU"/>
              </w:rPr>
              <w:t>Аппарат на нижние конечности и туловище (</w:t>
            </w:r>
            <w:proofErr w:type="spellStart"/>
            <w:r w:rsidRPr="003F4C98">
              <w:rPr>
                <w:sz w:val="20"/>
                <w:lang w:val="ru-RU"/>
              </w:rPr>
              <w:t>ортез</w:t>
            </w:r>
            <w:proofErr w:type="spellEnd"/>
            <w:r w:rsidRPr="003F4C98">
              <w:rPr>
                <w:sz w:val="20"/>
                <w:lang w:val="ru-RU"/>
              </w:rPr>
              <w:t>)</w:t>
            </w:r>
          </w:p>
          <w:p w:rsidR="003F4C98" w:rsidRPr="003F4C98" w:rsidRDefault="003F4C98" w:rsidP="00F37EA2">
            <w:pPr>
              <w:rPr>
                <w:sz w:val="20"/>
                <w:lang w:val="ru-RU"/>
              </w:rPr>
            </w:pP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3F4C98" w:rsidRDefault="003F4C98" w:rsidP="003F4C98">
            <w:pPr>
              <w:rPr>
                <w:sz w:val="20"/>
                <w:lang w:val="ru-RU"/>
              </w:rPr>
            </w:pPr>
            <w:r w:rsidRPr="003F4C98">
              <w:rPr>
                <w:sz w:val="20"/>
                <w:lang w:val="ru-RU"/>
              </w:rPr>
              <w:t xml:space="preserve">Аппарат на обе нижние конечности и туловище, фиксирующий, корригирующий. Аппарат состоит из аппаратов нижних конечностей жестко соединенных с корсетом. Гильзы корсета, бедра, голени, стопы  из термопластичного полимера с вспененным смягчающим материалом, юфти шорно-седельной, </w:t>
            </w:r>
            <w:proofErr w:type="gramStart"/>
            <w:r w:rsidRPr="003F4C98">
              <w:rPr>
                <w:sz w:val="20"/>
                <w:lang w:val="ru-RU"/>
              </w:rPr>
              <w:t>изготовленных</w:t>
            </w:r>
            <w:proofErr w:type="gramEnd"/>
            <w:r w:rsidRPr="003F4C98">
              <w:rPr>
                <w:sz w:val="20"/>
                <w:lang w:val="ru-RU"/>
              </w:rPr>
              <w:t xml:space="preserve"> по индивидуальных гипсовым слепкам. Шины с коленными и голеностопными шарнирами, замковыми и </w:t>
            </w:r>
            <w:proofErr w:type="spellStart"/>
            <w:r w:rsidRPr="003F4C98">
              <w:rPr>
                <w:sz w:val="20"/>
                <w:lang w:val="ru-RU"/>
              </w:rPr>
              <w:t>беззамковыми</w:t>
            </w:r>
            <w:proofErr w:type="spellEnd"/>
            <w:r w:rsidRPr="003F4C98">
              <w:rPr>
                <w:sz w:val="20"/>
                <w:lang w:val="ru-RU"/>
              </w:rPr>
              <w:t xml:space="preserve">. Фиксация тазового пояса обеспечивается гильзой корсета, соединенной </w:t>
            </w:r>
            <w:proofErr w:type="gramStart"/>
            <w:r w:rsidRPr="003F4C98">
              <w:rPr>
                <w:sz w:val="20"/>
                <w:lang w:val="ru-RU"/>
              </w:rPr>
              <w:t>металлическим</w:t>
            </w:r>
            <w:proofErr w:type="gramEnd"/>
            <w:r w:rsidRPr="003F4C98">
              <w:rPr>
                <w:sz w:val="20"/>
                <w:lang w:val="ru-RU"/>
              </w:rPr>
              <w:t xml:space="preserve"> </w:t>
            </w:r>
            <w:proofErr w:type="spellStart"/>
            <w:r w:rsidRPr="003F4C98">
              <w:rPr>
                <w:sz w:val="20"/>
                <w:lang w:val="ru-RU"/>
              </w:rPr>
              <w:t>вертлугом</w:t>
            </w:r>
            <w:proofErr w:type="spellEnd"/>
            <w:r w:rsidRPr="003F4C98">
              <w:rPr>
                <w:sz w:val="20"/>
                <w:lang w:val="ru-RU"/>
              </w:rPr>
              <w:t xml:space="preserve"> с гильзой бедра, что   обеспечивает надежную фиксацию в вертикальном положении. </w:t>
            </w:r>
            <w:proofErr w:type="spellStart"/>
            <w:r w:rsidRPr="003F4C98">
              <w:rPr>
                <w:sz w:val="20"/>
              </w:rPr>
              <w:t>Тип</w:t>
            </w:r>
            <w:proofErr w:type="spellEnd"/>
            <w:r w:rsidRPr="003F4C98">
              <w:rPr>
                <w:sz w:val="20"/>
              </w:rPr>
              <w:t xml:space="preserve"> </w:t>
            </w:r>
            <w:proofErr w:type="spellStart"/>
            <w:r w:rsidRPr="003F4C98">
              <w:rPr>
                <w:sz w:val="20"/>
              </w:rPr>
              <w:t>изделия</w:t>
            </w:r>
            <w:proofErr w:type="spellEnd"/>
            <w:r w:rsidRPr="003F4C98">
              <w:rPr>
                <w:sz w:val="20"/>
              </w:rPr>
              <w:t xml:space="preserve"> </w:t>
            </w:r>
            <w:proofErr w:type="spellStart"/>
            <w:r w:rsidRPr="003F4C98">
              <w:rPr>
                <w:sz w:val="20"/>
              </w:rPr>
              <w:t>по</w:t>
            </w:r>
            <w:proofErr w:type="spellEnd"/>
            <w:r w:rsidRPr="003F4C98">
              <w:rPr>
                <w:sz w:val="20"/>
              </w:rPr>
              <w:t xml:space="preserve"> </w:t>
            </w:r>
            <w:proofErr w:type="spellStart"/>
            <w:r w:rsidRPr="003F4C98">
              <w:rPr>
                <w:sz w:val="20"/>
              </w:rPr>
              <w:t>назначению</w:t>
            </w:r>
            <w:proofErr w:type="spellEnd"/>
            <w:r w:rsidRPr="003F4C98">
              <w:rPr>
                <w:sz w:val="20"/>
              </w:rPr>
              <w:t xml:space="preserve"> - </w:t>
            </w:r>
            <w:proofErr w:type="spellStart"/>
            <w:r w:rsidRPr="003F4C98">
              <w:rPr>
                <w:sz w:val="20"/>
              </w:rPr>
              <w:t>постоянное</w:t>
            </w:r>
            <w:proofErr w:type="spellEnd"/>
            <w:r w:rsidRPr="003F4C98">
              <w:rPr>
                <w:sz w:val="20"/>
              </w:rPr>
              <w:t>.</w:t>
            </w:r>
          </w:p>
          <w:p w:rsidR="00F37EA2" w:rsidRPr="003F4C98" w:rsidRDefault="00F37EA2" w:rsidP="00F37EA2">
            <w:pPr>
              <w:rPr>
                <w:sz w:val="20"/>
                <w:lang w:val="ru-RU"/>
              </w:rPr>
            </w:pPr>
            <w:r w:rsidRPr="003F4C98">
              <w:rPr>
                <w:sz w:val="20"/>
                <w:lang w:val="ru-RU"/>
              </w:rPr>
              <w:t>Гарантийный срок для взрослых 7 месяцев.</w:t>
            </w:r>
            <w:r w:rsidRPr="003F4C98">
              <w:rPr>
                <w:sz w:val="20"/>
                <w:lang w:val="ru-RU"/>
              </w:rPr>
              <w:br/>
              <w:t>Гарантийный срок для детей 4 месяца.</w:t>
            </w:r>
          </w:p>
          <w:p w:rsidR="00F37EA2" w:rsidRPr="00F37EA2" w:rsidRDefault="00F37EA2" w:rsidP="003F4C98">
            <w:pPr>
              <w:rPr>
                <w:sz w:val="2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98" w:rsidRPr="003F4C98" w:rsidRDefault="003F4C98" w:rsidP="003F4C98">
            <w:pPr>
              <w:rPr>
                <w:sz w:val="20"/>
              </w:rPr>
            </w:pPr>
            <w:r w:rsidRPr="003F4C98">
              <w:rPr>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E" w:rsidRPr="0028567E" w:rsidRDefault="0028567E" w:rsidP="003F4C98">
            <w:pPr>
              <w:rPr>
                <w:sz w:val="20"/>
                <w:lang w:val="ru-RU"/>
              </w:rPr>
            </w:pPr>
            <w:r w:rsidRPr="003F4C98">
              <w:rPr>
                <w:sz w:val="20"/>
              </w:rPr>
              <w:t>82 096,00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E" w:rsidRDefault="0028567E" w:rsidP="0028567E">
            <w:pPr>
              <w:rPr>
                <w:sz w:val="20"/>
                <w:lang w:val="ru-RU"/>
              </w:rPr>
            </w:pPr>
            <w:r w:rsidRPr="003F4C98">
              <w:rPr>
                <w:sz w:val="20"/>
              </w:rPr>
              <w:t>985152</w:t>
            </w:r>
            <w:r>
              <w:rPr>
                <w:sz w:val="20"/>
                <w:lang w:val="ru-RU"/>
              </w:rPr>
              <w:t>,</w:t>
            </w:r>
            <w:r w:rsidRPr="003F4C98">
              <w:rPr>
                <w:sz w:val="20"/>
              </w:rPr>
              <w:t>00</w:t>
            </w:r>
          </w:p>
          <w:p w:rsidR="003F4C98" w:rsidRPr="003F4C98" w:rsidRDefault="003F4C98" w:rsidP="003F4C98">
            <w:pPr>
              <w:rPr>
                <w:sz w:val="20"/>
              </w:rPr>
            </w:pPr>
          </w:p>
        </w:tc>
      </w:tr>
    </w:tbl>
    <w:p w:rsidR="003F4C98" w:rsidRPr="003F4C98" w:rsidRDefault="003F4C98" w:rsidP="003F4C98">
      <w:pPr>
        <w:rPr>
          <w:sz w:val="22"/>
          <w:szCs w:val="22"/>
        </w:rPr>
      </w:pPr>
    </w:p>
    <w:p w:rsidR="00C06F26" w:rsidRPr="003F4C98" w:rsidRDefault="00C06F26" w:rsidP="003F4C98">
      <w:pPr>
        <w:ind w:right="140"/>
        <w:rPr>
          <w:sz w:val="22"/>
          <w:szCs w:val="22"/>
          <w:lang w:val="ru-RU"/>
        </w:rPr>
      </w:pPr>
    </w:p>
    <w:sectPr w:rsidR="00C06F26" w:rsidRPr="003F4C98" w:rsidSect="00081C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892"/>
    <w:rsid w:val="00081C6B"/>
    <w:rsid w:val="000C6F7D"/>
    <w:rsid w:val="000E7F16"/>
    <w:rsid w:val="000F5905"/>
    <w:rsid w:val="00140D07"/>
    <w:rsid w:val="0019110F"/>
    <w:rsid w:val="001B0F50"/>
    <w:rsid w:val="00254001"/>
    <w:rsid w:val="002824B6"/>
    <w:rsid w:val="0028567E"/>
    <w:rsid w:val="0029710F"/>
    <w:rsid w:val="002A3F25"/>
    <w:rsid w:val="002E136A"/>
    <w:rsid w:val="00342567"/>
    <w:rsid w:val="003615CF"/>
    <w:rsid w:val="003F06FB"/>
    <w:rsid w:val="003F4C98"/>
    <w:rsid w:val="004F1247"/>
    <w:rsid w:val="00515621"/>
    <w:rsid w:val="005460C4"/>
    <w:rsid w:val="00565CD0"/>
    <w:rsid w:val="00565D97"/>
    <w:rsid w:val="0059030D"/>
    <w:rsid w:val="005B76F6"/>
    <w:rsid w:val="00684C91"/>
    <w:rsid w:val="007738A5"/>
    <w:rsid w:val="00814F57"/>
    <w:rsid w:val="00940F6B"/>
    <w:rsid w:val="009E153C"/>
    <w:rsid w:val="00A51A4C"/>
    <w:rsid w:val="00AE0D7D"/>
    <w:rsid w:val="00C0034E"/>
    <w:rsid w:val="00C06F26"/>
    <w:rsid w:val="00CB1892"/>
    <w:rsid w:val="00D95710"/>
    <w:rsid w:val="00DC751E"/>
    <w:rsid w:val="00DE6C21"/>
    <w:rsid w:val="00E14B8C"/>
    <w:rsid w:val="00E17983"/>
    <w:rsid w:val="00E73E52"/>
    <w:rsid w:val="00F37EA2"/>
    <w:rsid w:val="00F62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92"/>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1892"/>
    <w:rPr>
      <w:color w:val="000080"/>
      <w:u w:val="single"/>
    </w:rPr>
  </w:style>
  <w:style w:type="paragraph" w:styleId="a4">
    <w:name w:val="Normal (Web)"/>
    <w:basedOn w:val="a"/>
    <w:rsid w:val="0059030D"/>
    <w:pPr>
      <w:suppressAutoHyphens w:val="0"/>
      <w:spacing w:before="280" w:after="119"/>
    </w:pPr>
    <w:rPr>
      <w:szCs w:val="24"/>
      <w:lang w:val="ru-RU"/>
    </w:rPr>
  </w:style>
  <w:style w:type="paragraph" w:customStyle="1" w:styleId="ConsPlusNormal">
    <w:name w:val="ConsPlusNormal"/>
    <w:rsid w:val="00C06F26"/>
    <w:pPr>
      <w:autoSpaceDE w:val="0"/>
      <w:autoSpaceDN w:val="0"/>
      <w:adjustRightInd w:val="0"/>
      <w:spacing w:after="0" w:line="240" w:lineRule="auto"/>
    </w:pPr>
    <w:rPr>
      <w:rFonts w:ascii="Arial" w:eastAsia="Calibri" w:hAnsi="Arial" w:cs="Arial"/>
      <w:sz w:val="20"/>
      <w:szCs w:val="20"/>
      <w:lang w:eastAsia="ru-RU"/>
    </w:rPr>
  </w:style>
  <w:style w:type="table" w:styleId="a5">
    <w:name w:val="Table Grid"/>
    <w:basedOn w:val="a1"/>
    <w:uiPriority w:val="59"/>
    <w:rsid w:val="005B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3F4C98"/>
    <w:pPr>
      <w:keepNext/>
      <w:overflowPunct w:val="0"/>
      <w:autoSpaceDE w:val="0"/>
      <w:spacing w:line="100" w:lineRule="atLeast"/>
      <w:textAlignment w:val="baseline"/>
    </w:pPr>
    <w:rPr>
      <w:rFonts w:eastAsia="Lucida Sans Unicode" w:cs="Tahoma"/>
      <w:color w:val="000000"/>
      <w:szCs w:val="24"/>
      <w:lang w:val="ru-RU" w:eastAsia="en-US" w:bidi="en-US"/>
    </w:rPr>
  </w:style>
  <w:style w:type="character" w:customStyle="1" w:styleId="a7">
    <w:name w:val="Основной текст Знак"/>
    <w:basedOn w:val="a0"/>
    <w:link w:val="a6"/>
    <w:rsid w:val="003F4C98"/>
    <w:rPr>
      <w:rFonts w:ascii="Times New Roman" w:eastAsia="Lucida Sans Unicode" w:hAnsi="Times New Roman" w:cs="Tahoma"/>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28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F766-A401-4C04-B93F-D40767A9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Korotkih</dc:creator>
  <cp:lastModifiedBy>Glushkova</cp:lastModifiedBy>
  <cp:revision>3</cp:revision>
  <cp:lastPrinted>2018-12-17T07:06:00Z</cp:lastPrinted>
  <dcterms:created xsi:type="dcterms:W3CDTF">2019-03-05T14:00:00Z</dcterms:created>
  <dcterms:modified xsi:type="dcterms:W3CDTF">2019-03-05T14:12:00Z</dcterms:modified>
</cp:coreProperties>
</file>