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89" w:rsidRPr="004F1889" w:rsidRDefault="004F1889" w:rsidP="004F1889">
      <w:pPr>
        <w:spacing w:after="0" w:line="240" w:lineRule="auto"/>
        <w:jc w:val="center"/>
        <w:rPr>
          <w:rFonts w:ascii="Times New Roman" w:eastAsia="Times New Roman" w:hAnsi="Times New Roman" w:cs="Times New Roman"/>
          <w:b/>
          <w:bCs/>
          <w:sz w:val="24"/>
          <w:szCs w:val="24"/>
        </w:rPr>
      </w:pPr>
    </w:p>
    <w:p w:rsidR="00783F6C" w:rsidRPr="008B69C5" w:rsidRDefault="00783F6C" w:rsidP="00783F6C">
      <w:pPr>
        <w:contextualSpacing/>
        <w:jc w:val="center"/>
        <w:rPr>
          <w:rFonts w:ascii="Times New Roman" w:hAnsi="Times New Roman" w:cs="Times New Roman"/>
          <w:bCs/>
          <w:spacing w:val="-7"/>
        </w:rPr>
      </w:pPr>
      <w:r w:rsidRPr="008B69C5">
        <w:rPr>
          <w:rFonts w:ascii="Times New Roman" w:hAnsi="Times New Roman" w:cs="Times New Roman"/>
          <w:bCs/>
          <w:spacing w:val="-7"/>
        </w:rPr>
        <w:t>ТЕХНИЧЕСКОЕ ЗАДАНИЕ</w:t>
      </w:r>
    </w:p>
    <w:p w:rsidR="00C94CF1" w:rsidRDefault="00C94CF1" w:rsidP="00783F6C">
      <w:pPr>
        <w:keepNext/>
        <w:widowControl w:val="0"/>
        <w:jc w:val="both"/>
        <w:rPr>
          <w:rFonts w:ascii="Times New Roman" w:hAnsi="Times New Roman" w:cs="Times New Roman"/>
          <w:b/>
          <w:bCs/>
        </w:rPr>
      </w:pPr>
    </w:p>
    <w:p w:rsidR="00C94CF1" w:rsidRDefault="00C94CF1" w:rsidP="00783F6C">
      <w:pPr>
        <w:keepNext/>
        <w:widowControl w:val="0"/>
        <w:jc w:val="both"/>
        <w:rPr>
          <w:rFonts w:ascii="Times New Roman" w:hAnsi="Times New Roman" w:cs="Times New Roman"/>
          <w:b/>
          <w:bCs/>
        </w:rPr>
      </w:pPr>
    </w:p>
    <w:p w:rsidR="00783F6C" w:rsidRPr="008B69C5" w:rsidRDefault="00783F6C" w:rsidP="00783F6C">
      <w:pPr>
        <w:keepNext/>
        <w:widowControl w:val="0"/>
        <w:jc w:val="both"/>
        <w:rPr>
          <w:rFonts w:ascii="Times New Roman" w:hAnsi="Times New Roman" w:cs="Times New Roman"/>
          <w:bCs/>
        </w:rPr>
      </w:pPr>
      <w:r w:rsidRPr="008B69C5">
        <w:rPr>
          <w:rFonts w:ascii="Times New Roman" w:hAnsi="Times New Roman" w:cs="Times New Roman"/>
          <w:b/>
          <w:bCs/>
        </w:rPr>
        <w:t>Способ определения поставщика (подрядчика, исполнителя):</w:t>
      </w:r>
      <w:r w:rsidRPr="008B69C5">
        <w:rPr>
          <w:rFonts w:ascii="Times New Roman" w:hAnsi="Times New Roman" w:cs="Times New Roman"/>
        </w:rPr>
        <w:t xml:space="preserve"> электронный аукцион.</w:t>
      </w:r>
      <w:r w:rsidRPr="008B69C5">
        <w:rPr>
          <w:rFonts w:ascii="Times New Roman" w:hAnsi="Times New Roman" w:cs="Times New Roman"/>
          <w:bCs/>
        </w:rPr>
        <w:t xml:space="preserve"> </w:t>
      </w:r>
    </w:p>
    <w:p w:rsidR="00C94CF1" w:rsidRPr="00C94CF1" w:rsidRDefault="00783F6C" w:rsidP="00783F6C">
      <w:pPr>
        <w:keepNext/>
        <w:widowControl w:val="0"/>
        <w:jc w:val="both"/>
        <w:rPr>
          <w:rFonts w:ascii="Times New Roman" w:hAnsi="Times New Roman" w:cs="Times New Roman"/>
          <w:bCs/>
        </w:rPr>
      </w:pPr>
      <w:r w:rsidRPr="008B69C5">
        <w:rPr>
          <w:rFonts w:ascii="Times New Roman" w:hAnsi="Times New Roman" w:cs="Times New Roman"/>
          <w:b/>
          <w:bCs/>
        </w:rPr>
        <w:t>Наименование объекта закупки</w:t>
      </w:r>
      <w:r w:rsidR="00C94CF1">
        <w:rPr>
          <w:rFonts w:ascii="Times New Roman" w:hAnsi="Times New Roman" w:cs="Times New Roman"/>
          <w:b/>
          <w:bCs/>
        </w:rPr>
        <w:t xml:space="preserve"> </w:t>
      </w:r>
      <w:r w:rsidR="00C94CF1" w:rsidRPr="00C94CF1">
        <w:rPr>
          <w:rFonts w:ascii="Times New Roman" w:hAnsi="Times New Roman" w:cs="Times New Roman"/>
          <w:bCs/>
        </w:rPr>
        <w:t>Услуги по поставке топлива марки АИ-92/95 для нужд Московского областного РО Фонда социального страхования Российской Федерации</w:t>
      </w:r>
    </w:p>
    <w:p w:rsidR="00783F6C" w:rsidRPr="008B69C5" w:rsidRDefault="00783F6C" w:rsidP="00783F6C">
      <w:pPr>
        <w:keepNext/>
        <w:widowControl w:val="0"/>
        <w:jc w:val="both"/>
        <w:rPr>
          <w:rFonts w:ascii="Times New Roman" w:hAnsi="Times New Roman" w:cs="Times New Roman"/>
        </w:rPr>
      </w:pPr>
      <w:r w:rsidRPr="008B69C5">
        <w:rPr>
          <w:rFonts w:ascii="Times New Roman" w:hAnsi="Times New Roman" w:cs="Times New Roman"/>
          <w:b/>
        </w:rPr>
        <w:t xml:space="preserve">Срок предоставления пластиковых карт - </w:t>
      </w:r>
      <w:r w:rsidRPr="008B69C5">
        <w:rPr>
          <w:rFonts w:ascii="Times New Roman" w:hAnsi="Times New Roman" w:cs="Times New Roman"/>
        </w:rPr>
        <w:t xml:space="preserve">в течение 1 (одного) рабочего дня </w:t>
      </w:r>
      <w:proofErr w:type="gramStart"/>
      <w:r w:rsidRPr="008B69C5">
        <w:rPr>
          <w:rFonts w:ascii="Times New Roman" w:hAnsi="Times New Roman" w:cs="Times New Roman"/>
        </w:rPr>
        <w:t>с даты подписания</w:t>
      </w:r>
      <w:proofErr w:type="gramEnd"/>
      <w:r w:rsidRPr="008B69C5">
        <w:rPr>
          <w:rFonts w:ascii="Times New Roman" w:hAnsi="Times New Roman" w:cs="Times New Roman"/>
        </w:rPr>
        <w:t xml:space="preserve"> Контракта.</w:t>
      </w:r>
    </w:p>
    <w:p w:rsidR="00783F6C" w:rsidRPr="008B69C5" w:rsidRDefault="00783F6C" w:rsidP="00783F6C">
      <w:pPr>
        <w:keepNext/>
        <w:widowControl w:val="0"/>
        <w:jc w:val="both"/>
        <w:rPr>
          <w:rFonts w:ascii="Times New Roman" w:hAnsi="Times New Roman" w:cs="Times New Roman"/>
        </w:rPr>
      </w:pPr>
      <w:r w:rsidRPr="008B69C5">
        <w:rPr>
          <w:rFonts w:ascii="Times New Roman" w:hAnsi="Times New Roman" w:cs="Times New Roman"/>
          <w:b/>
        </w:rPr>
        <w:t>Сроки действия Контракта</w:t>
      </w:r>
      <w:r w:rsidRPr="008B69C5">
        <w:rPr>
          <w:rFonts w:ascii="Times New Roman" w:hAnsi="Times New Roman" w:cs="Times New Roman"/>
        </w:rPr>
        <w:t xml:space="preserve"> - </w:t>
      </w:r>
      <w:proofErr w:type="gramStart"/>
      <w:r w:rsidRPr="008B69C5">
        <w:rPr>
          <w:rFonts w:ascii="Times New Roman" w:hAnsi="Times New Roman" w:cs="Times New Roman"/>
        </w:rPr>
        <w:t>с даты заключения</w:t>
      </w:r>
      <w:proofErr w:type="gramEnd"/>
      <w:r w:rsidRPr="008B69C5">
        <w:rPr>
          <w:rFonts w:ascii="Times New Roman" w:hAnsi="Times New Roman" w:cs="Times New Roman"/>
        </w:rPr>
        <w:t xml:space="preserve"> по </w:t>
      </w:r>
      <w:r w:rsidR="00D11202">
        <w:rPr>
          <w:rFonts w:ascii="Times New Roman" w:hAnsi="Times New Roman" w:cs="Times New Roman"/>
        </w:rPr>
        <w:t>30 июн</w:t>
      </w:r>
      <w:r>
        <w:rPr>
          <w:rFonts w:ascii="Times New Roman" w:hAnsi="Times New Roman" w:cs="Times New Roman"/>
        </w:rPr>
        <w:t xml:space="preserve">я 2019 года </w:t>
      </w:r>
      <w:r w:rsidRPr="008B69C5">
        <w:rPr>
          <w:rFonts w:ascii="Times New Roman" w:hAnsi="Times New Roman" w:cs="Times New Roman"/>
        </w:rPr>
        <w:t>включительно.</w:t>
      </w:r>
    </w:p>
    <w:p w:rsidR="00783F6C" w:rsidRPr="008B69C5" w:rsidRDefault="00783F6C" w:rsidP="00783F6C">
      <w:pPr>
        <w:keepNext/>
        <w:widowControl w:val="0"/>
        <w:jc w:val="both"/>
        <w:rPr>
          <w:rFonts w:ascii="Times New Roman" w:hAnsi="Times New Roman" w:cs="Times New Roman"/>
        </w:rPr>
      </w:pPr>
      <w:r w:rsidRPr="008B69C5">
        <w:rPr>
          <w:rFonts w:ascii="Times New Roman" w:hAnsi="Times New Roman" w:cs="Times New Roman"/>
          <w:b/>
        </w:rPr>
        <w:t xml:space="preserve">Сроки оказания услуг (выполнения работ, поставки товара) </w:t>
      </w:r>
      <w:r w:rsidRPr="008B69C5">
        <w:rPr>
          <w:rFonts w:ascii="Times New Roman" w:hAnsi="Times New Roman" w:cs="Times New Roman"/>
        </w:rPr>
        <w:t xml:space="preserve">- </w:t>
      </w:r>
      <w:proofErr w:type="gramStart"/>
      <w:r w:rsidRPr="008B69C5">
        <w:rPr>
          <w:rFonts w:ascii="Times New Roman" w:hAnsi="Times New Roman" w:cs="Times New Roman"/>
        </w:rPr>
        <w:t>с даты заключения</w:t>
      </w:r>
      <w:proofErr w:type="gramEnd"/>
      <w:r w:rsidRPr="008B69C5">
        <w:rPr>
          <w:rFonts w:ascii="Times New Roman" w:hAnsi="Times New Roman" w:cs="Times New Roman"/>
        </w:rPr>
        <w:t xml:space="preserve"> Контракта по 3</w:t>
      </w:r>
      <w:r>
        <w:rPr>
          <w:rFonts w:ascii="Times New Roman" w:hAnsi="Times New Roman" w:cs="Times New Roman"/>
        </w:rPr>
        <w:t>0</w:t>
      </w:r>
      <w:r w:rsidRPr="008B69C5">
        <w:rPr>
          <w:rFonts w:ascii="Times New Roman" w:hAnsi="Times New Roman" w:cs="Times New Roman"/>
        </w:rPr>
        <w:t xml:space="preserve"> </w:t>
      </w:r>
      <w:r w:rsidR="00D11202">
        <w:rPr>
          <w:rFonts w:ascii="Times New Roman" w:hAnsi="Times New Roman" w:cs="Times New Roman"/>
        </w:rPr>
        <w:t>июн</w:t>
      </w:r>
      <w:r>
        <w:rPr>
          <w:rFonts w:ascii="Times New Roman" w:hAnsi="Times New Roman" w:cs="Times New Roman"/>
        </w:rPr>
        <w:t>я</w:t>
      </w:r>
      <w:r w:rsidRPr="008B69C5">
        <w:rPr>
          <w:rFonts w:ascii="Times New Roman" w:hAnsi="Times New Roman" w:cs="Times New Roman"/>
        </w:rPr>
        <w:t xml:space="preserve"> 201</w:t>
      </w:r>
      <w:r>
        <w:rPr>
          <w:rFonts w:ascii="Times New Roman" w:hAnsi="Times New Roman" w:cs="Times New Roman"/>
        </w:rPr>
        <w:t>9</w:t>
      </w:r>
      <w:r w:rsidRPr="008B69C5">
        <w:rPr>
          <w:rFonts w:ascii="Times New Roman" w:hAnsi="Times New Roman" w:cs="Times New Roman"/>
        </w:rPr>
        <w:t xml:space="preserve"> года включительно.</w:t>
      </w:r>
    </w:p>
    <w:p w:rsidR="00783F6C" w:rsidRPr="008B69C5" w:rsidRDefault="00783F6C" w:rsidP="00783F6C">
      <w:pPr>
        <w:keepNext/>
        <w:widowControl w:val="0"/>
        <w:jc w:val="both"/>
        <w:rPr>
          <w:rFonts w:ascii="Times New Roman" w:hAnsi="Times New Roman" w:cs="Times New Roman"/>
        </w:rPr>
      </w:pPr>
      <w:r w:rsidRPr="008B69C5">
        <w:rPr>
          <w:rFonts w:ascii="Times New Roman" w:hAnsi="Times New Roman" w:cs="Times New Roman"/>
          <w:b/>
        </w:rPr>
        <w:t>Место поставки товара, выполненных работ, оказания услуг</w:t>
      </w:r>
      <w:r w:rsidRPr="008B69C5">
        <w:rPr>
          <w:rFonts w:ascii="Times New Roman" w:hAnsi="Times New Roman" w:cs="Times New Roman"/>
        </w:rPr>
        <w:t xml:space="preserve"> - на автозаправочных станциях при предъявлении пластиковых карт или электронных талонов в каждом административном округе г. Москвы и Московской области. Доставка пластиковых карт осуществляется поставщиком по адресу: г. Москва ул. 3-я Хорошевская, д. 12.</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
        </w:rPr>
        <w:t>Топливо:</w:t>
      </w:r>
      <w:r w:rsidRPr="008B69C5">
        <w:rPr>
          <w:rFonts w:ascii="Times New Roman" w:hAnsi="Times New Roman" w:cs="Times New Roman"/>
        </w:rPr>
        <w:t xml:space="preserve"> Бензин (Аи-95, Аи-92), отпускаемый Заказчику через Торговые точки (АЗС), где организована форма отпуска и существует технологическая возможность обслуживания по системе безналичных расчетов по электронным талонам литрового номинала и смарт-карт (топливных карт).</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
          <w:bCs/>
        </w:rPr>
        <w:t>Количество поставляемого бензина Аи-95, Аи-92:</w:t>
      </w:r>
    </w:p>
    <w:p w:rsidR="00783F6C" w:rsidRPr="00783F6C" w:rsidRDefault="00783F6C" w:rsidP="00783F6C">
      <w:pPr>
        <w:shd w:val="clear" w:color="auto" w:fill="FFFFFF"/>
        <w:spacing w:before="100" w:beforeAutospacing="1"/>
        <w:ind w:firstLine="720"/>
        <w:contextualSpacing/>
        <w:jc w:val="both"/>
        <w:rPr>
          <w:rFonts w:ascii="Times New Roman" w:hAnsi="Times New Roman" w:cs="Times New Roman"/>
          <w:sz w:val="16"/>
          <w:szCs w:val="16"/>
        </w:rPr>
      </w:pPr>
      <w:r w:rsidRPr="00783F6C">
        <w:rPr>
          <w:rFonts w:ascii="Times New Roman" w:hAnsi="Times New Roman" w:cs="Times New Roman"/>
          <w:sz w:val="16"/>
          <w:szCs w:val="16"/>
        </w:rPr>
        <w:t> </w:t>
      </w:r>
    </w:p>
    <w:tbl>
      <w:tblPr>
        <w:tblW w:w="8842" w:type="dxa"/>
        <w:tblInd w:w="108" w:type="dxa"/>
        <w:shd w:val="clear" w:color="auto" w:fill="FFFFFF"/>
        <w:tblCellMar>
          <w:left w:w="0" w:type="dxa"/>
          <w:right w:w="0" w:type="dxa"/>
        </w:tblCellMar>
        <w:tblLook w:val="04A0"/>
      </w:tblPr>
      <w:tblGrid>
        <w:gridCol w:w="884"/>
        <w:gridCol w:w="4604"/>
        <w:gridCol w:w="3354"/>
      </w:tblGrid>
      <w:tr w:rsidR="00783F6C" w:rsidRPr="008B69C5" w:rsidTr="00FF175C">
        <w:trPr>
          <w:trHeight w:val="463"/>
        </w:trPr>
        <w:tc>
          <w:tcPr>
            <w:tcW w:w="8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right="34"/>
              <w:contextualSpacing/>
              <w:jc w:val="both"/>
              <w:rPr>
                <w:rFonts w:ascii="Times New Roman" w:hAnsi="Times New Roman" w:cs="Times New Roman"/>
              </w:rPr>
            </w:pPr>
            <w:proofErr w:type="gramStart"/>
            <w:r w:rsidRPr="008B69C5">
              <w:rPr>
                <w:rFonts w:ascii="Times New Roman" w:hAnsi="Times New Roman" w:cs="Times New Roman"/>
              </w:rPr>
              <w:t>п</w:t>
            </w:r>
            <w:proofErr w:type="gramEnd"/>
            <w:r w:rsidRPr="008B69C5">
              <w:rPr>
                <w:rFonts w:ascii="Times New Roman" w:hAnsi="Times New Roman" w:cs="Times New Roman"/>
              </w:rPr>
              <w:t>/п</w:t>
            </w:r>
          </w:p>
        </w:tc>
        <w:tc>
          <w:tcPr>
            <w:tcW w:w="46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center"/>
              <w:rPr>
                <w:rFonts w:ascii="Times New Roman" w:hAnsi="Times New Roman" w:cs="Times New Roman"/>
              </w:rPr>
            </w:pPr>
            <w:r w:rsidRPr="008B69C5">
              <w:rPr>
                <w:rFonts w:ascii="Times New Roman" w:hAnsi="Times New Roman" w:cs="Times New Roman"/>
              </w:rPr>
              <w:t>Тип топлива</w:t>
            </w:r>
          </w:p>
        </w:tc>
        <w:tc>
          <w:tcPr>
            <w:tcW w:w="33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center"/>
              <w:rPr>
                <w:rFonts w:ascii="Times New Roman" w:hAnsi="Times New Roman" w:cs="Times New Roman"/>
              </w:rPr>
            </w:pPr>
            <w:r w:rsidRPr="008B69C5">
              <w:rPr>
                <w:rFonts w:ascii="Times New Roman" w:hAnsi="Times New Roman" w:cs="Times New Roman"/>
              </w:rPr>
              <w:t>Количество, литры</w:t>
            </w:r>
          </w:p>
        </w:tc>
      </w:tr>
      <w:tr w:rsidR="00783F6C" w:rsidRPr="008B69C5" w:rsidTr="00FF175C">
        <w:trPr>
          <w:trHeight w:val="415"/>
        </w:trPr>
        <w:tc>
          <w:tcPr>
            <w:tcW w:w="884"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right="317" w:firstLine="44"/>
              <w:contextualSpacing/>
              <w:jc w:val="right"/>
              <w:rPr>
                <w:rFonts w:ascii="Times New Roman" w:hAnsi="Times New Roman" w:cs="Times New Roman"/>
              </w:rPr>
            </w:pPr>
            <w:r w:rsidRPr="008B69C5">
              <w:rPr>
                <w:rFonts w:ascii="Times New Roman" w:hAnsi="Times New Roman" w:cs="Times New Roman"/>
              </w:rPr>
              <w:t>1</w:t>
            </w:r>
          </w:p>
        </w:tc>
        <w:tc>
          <w:tcPr>
            <w:tcW w:w="46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center"/>
              <w:rPr>
                <w:rFonts w:ascii="Times New Roman" w:hAnsi="Times New Roman" w:cs="Times New Roman"/>
              </w:rPr>
            </w:pPr>
            <w:r w:rsidRPr="008B69C5">
              <w:rPr>
                <w:rFonts w:ascii="Times New Roman" w:hAnsi="Times New Roman" w:cs="Times New Roman"/>
              </w:rPr>
              <w:t>Бензин (Аи-95) – К5</w:t>
            </w:r>
          </w:p>
        </w:tc>
        <w:tc>
          <w:tcPr>
            <w:tcW w:w="335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center"/>
              <w:rPr>
                <w:rFonts w:ascii="Times New Roman" w:hAnsi="Times New Roman" w:cs="Times New Roman"/>
              </w:rPr>
            </w:pPr>
            <w:r>
              <w:rPr>
                <w:rFonts w:ascii="Times New Roman" w:hAnsi="Times New Roman" w:cs="Times New Roman"/>
              </w:rPr>
              <w:t>50</w:t>
            </w:r>
            <w:r w:rsidRPr="008B69C5">
              <w:rPr>
                <w:rFonts w:ascii="Times New Roman" w:hAnsi="Times New Roman" w:cs="Times New Roman"/>
              </w:rPr>
              <w:t xml:space="preserve"> </w:t>
            </w:r>
            <w:r>
              <w:rPr>
                <w:rFonts w:ascii="Times New Roman" w:hAnsi="Times New Roman" w:cs="Times New Roman"/>
              </w:rPr>
              <w:t>105</w:t>
            </w:r>
          </w:p>
        </w:tc>
      </w:tr>
      <w:tr w:rsidR="00783F6C" w:rsidRPr="008B69C5" w:rsidTr="00FF175C">
        <w:trPr>
          <w:trHeight w:val="415"/>
        </w:trPr>
        <w:tc>
          <w:tcPr>
            <w:tcW w:w="884"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ind w:right="317" w:firstLine="44"/>
              <w:contextualSpacing/>
              <w:jc w:val="right"/>
              <w:rPr>
                <w:rFonts w:ascii="Times New Roman" w:hAnsi="Times New Roman" w:cs="Times New Roman"/>
              </w:rPr>
            </w:pPr>
            <w:r w:rsidRPr="008B69C5">
              <w:rPr>
                <w:rFonts w:ascii="Times New Roman" w:hAnsi="Times New Roman" w:cs="Times New Roman"/>
              </w:rPr>
              <w:t>2</w:t>
            </w:r>
          </w:p>
        </w:tc>
        <w:tc>
          <w:tcPr>
            <w:tcW w:w="46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contextualSpacing/>
              <w:jc w:val="center"/>
              <w:rPr>
                <w:rFonts w:ascii="Times New Roman" w:hAnsi="Times New Roman" w:cs="Times New Roman"/>
              </w:rPr>
            </w:pPr>
            <w:r w:rsidRPr="008B69C5">
              <w:rPr>
                <w:rFonts w:ascii="Times New Roman" w:hAnsi="Times New Roman" w:cs="Times New Roman"/>
              </w:rPr>
              <w:t>Бензин (Аи-92) - К5</w:t>
            </w:r>
          </w:p>
        </w:tc>
        <w:tc>
          <w:tcPr>
            <w:tcW w:w="335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contextualSpacing/>
              <w:jc w:val="center"/>
              <w:rPr>
                <w:rFonts w:ascii="Times New Roman" w:hAnsi="Times New Roman" w:cs="Times New Roman"/>
              </w:rPr>
            </w:pPr>
            <w:r>
              <w:rPr>
                <w:rFonts w:ascii="Times New Roman" w:hAnsi="Times New Roman" w:cs="Times New Roman"/>
              </w:rPr>
              <w:t>6 280</w:t>
            </w:r>
          </w:p>
        </w:tc>
      </w:tr>
      <w:tr w:rsidR="00783F6C" w:rsidRPr="008B69C5" w:rsidTr="00FF175C">
        <w:trPr>
          <w:trHeight w:val="415"/>
        </w:trPr>
        <w:tc>
          <w:tcPr>
            <w:tcW w:w="5488"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contextualSpacing/>
              <w:jc w:val="right"/>
              <w:rPr>
                <w:rFonts w:ascii="Times New Roman" w:hAnsi="Times New Roman" w:cs="Times New Roman"/>
              </w:rPr>
            </w:pPr>
            <w:r w:rsidRPr="008B69C5">
              <w:rPr>
                <w:rStyle w:val="FontStyle18"/>
                <w:sz w:val="24"/>
                <w:szCs w:val="24"/>
              </w:rPr>
              <w:t>Общее кол-во (л)</w:t>
            </w:r>
          </w:p>
        </w:tc>
        <w:tc>
          <w:tcPr>
            <w:tcW w:w="335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contextualSpacing/>
              <w:jc w:val="center"/>
              <w:rPr>
                <w:rFonts w:ascii="Times New Roman" w:hAnsi="Times New Roman" w:cs="Times New Roman"/>
              </w:rPr>
            </w:pPr>
            <w:r>
              <w:rPr>
                <w:rFonts w:ascii="Times New Roman" w:hAnsi="Times New Roman" w:cs="Times New Roman"/>
              </w:rPr>
              <w:t>56 385</w:t>
            </w:r>
            <w:r w:rsidRPr="008B69C5">
              <w:rPr>
                <w:rFonts w:ascii="Times New Roman" w:hAnsi="Times New Roman" w:cs="Times New Roman"/>
              </w:rPr>
              <w:t xml:space="preserve"> </w:t>
            </w:r>
          </w:p>
        </w:tc>
      </w:tr>
    </w:tbl>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Обслуживание осуществляется по подаваемому Заказчиком списку автотранспорта, подлежащему заправке в сети автозаправочных станций (АЗС), с фиксированной суточной нормой заправки в литрах (по заявке, направленной по факсу, электронной почте или по телефону).</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При обслуживании с использованием смарт-карт (топливных карт) и электронных талонов литрового номинала, поставка и передача Карт и талонов Заказчику, осуществляется силами Поставщика и за счет его собственных средств, производится на основании Акта приемки-передачи. В любой момент обращения Заказчика Поставщик обеспечивает круглосуточную заправку транспортных средств Заказчика бензином (посредством использования Карт) на автозаправочных станциях, указанных в перечне автозаправочных станций, осуществляющих прием Карт и талонов на топливо. Поставщик, предоставляет услуги такие как: </w:t>
      </w:r>
      <w:r w:rsidRPr="008B69C5">
        <w:rPr>
          <w:rFonts w:ascii="Times New Roman" w:hAnsi="Times New Roman" w:cs="Times New Roman"/>
          <w:b/>
          <w:bCs/>
        </w:rPr>
        <w:t>«Личный кабинет» - услуга, позволяющая через </w:t>
      </w:r>
      <w:r w:rsidRPr="008B69C5">
        <w:rPr>
          <w:rFonts w:ascii="Times New Roman" w:hAnsi="Times New Roman" w:cs="Times New Roman"/>
          <w:b/>
          <w:bCs/>
          <w:lang w:val="en-US"/>
        </w:rPr>
        <w:t>web</w:t>
      </w:r>
      <w:r w:rsidRPr="008B69C5">
        <w:rPr>
          <w:rFonts w:ascii="Times New Roman" w:hAnsi="Times New Roman" w:cs="Times New Roman"/>
          <w:b/>
          <w:bCs/>
        </w:rPr>
        <w:t>-интерфейс получать оперативную информацию о балансе, карт, талонов, транзакциях, а также производить операции, связанные с сопровождением Контракта.</w:t>
      </w:r>
      <w:r w:rsidRPr="008B69C5">
        <w:rPr>
          <w:rFonts w:ascii="Times New Roman" w:hAnsi="Times New Roman" w:cs="Times New Roman"/>
        </w:rPr>
        <w:t> «Горячая линия» – услуга круглосуточной поддержки (звонок бесплатный), дающая возможность получения информацию о сети АЗС, состоянии счета, топливных картах и электронных талонов.</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Поставщик должен предоставить Заказчику возможность осуществлять контроль за пополнением и использованием топливных карт (наличие терминала (электронного либо иного устройства) позволяющего осуществлять контроль за пополнением, снятием и определением общего количества литров соответствующего топлива на пластиковых картах, получать оперативные данные и бухгалтерские документы в системе </w:t>
      </w:r>
      <w:proofErr w:type="spellStart"/>
      <w:r w:rsidRPr="008B69C5">
        <w:rPr>
          <w:rFonts w:ascii="Times New Roman" w:hAnsi="Times New Roman" w:cs="Times New Roman"/>
          <w:b/>
          <w:bCs/>
        </w:rPr>
        <w:t>On-Line</w:t>
      </w:r>
      <w:proofErr w:type="spellEnd"/>
      <w:r w:rsidRPr="008B69C5">
        <w:rPr>
          <w:rFonts w:ascii="Times New Roman" w:hAnsi="Times New Roman" w:cs="Times New Roman"/>
        </w:rPr>
        <w:t>.</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Cs/>
        </w:rPr>
        <w:lastRenderedPageBreak/>
        <w:t>При использовании топливных карт Поставщик предоставляет возможность дистанционного (без предъявления карты Поставщику) управления топливными картами:</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xml:space="preserve">•          установка и изменение </w:t>
      </w:r>
      <w:proofErr w:type="spellStart"/>
      <w:r w:rsidRPr="008B69C5">
        <w:rPr>
          <w:rFonts w:ascii="Times New Roman" w:hAnsi="Times New Roman" w:cs="Times New Roman"/>
        </w:rPr>
        <w:t>пин-кода</w:t>
      </w:r>
      <w:proofErr w:type="spellEnd"/>
      <w:r w:rsidRPr="008B69C5">
        <w:rPr>
          <w:rFonts w:ascii="Times New Roman" w:hAnsi="Times New Roman" w:cs="Times New Roman"/>
        </w:rPr>
        <w:t>;</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изменение вида топлива;</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Pr>
          <w:rFonts w:ascii="Times New Roman" w:hAnsi="Times New Roman" w:cs="Times New Roman"/>
        </w:rPr>
        <w:t xml:space="preserve">•          </w:t>
      </w:r>
      <w:r w:rsidRPr="008B69C5">
        <w:rPr>
          <w:rFonts w:ascii="Times New Roman" w:hAnsi="Times New Roman" w:cs="Times New Roman"/>
        </w:rPr>
        <w:t>устанавливать и менять лимит карты –1 часа и разового лимита (на рейс);</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установка и изменение срока действия карт;</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блокировка и разблокировка карт;</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изменение держателя карты;</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Список АЗС является неотъемлемой частью подписываемого Контракта и не должен изменяться в сторону уменьшения количества АЗС.</w:t>
      </w:r>
    </w:p>
    <w:p w:rsidR="00783F6C" w:rsidRPr="008B69C5" w:rsidRDefault="00783F6C" w:rsidP="00783F6C">
      <w:pPr>
        <w:shd w:val="clear" w:color="auto" w:fill="FFFFFF"/>
        <w:spacing w:before="100" w:beforeAutospacing="1"/>
        <w:ind w:firstLine="709"/>
        <w:contextualSpacing/>
        <w:jc w:val="both"/>
        <w:rPr>
          <w:rFonts w:ascii="Times New Roman" w:hAnsi="Times New Roman" w:cs="Times New Roman"/>
        </w:rPr>
      </w:pPr>
      <w:r w:rsidRPr="008B69C5">
        <w:rPr>
          <w:rFonts w:ascii="Times New Roman" w:hAnsi="Times New Roman" w:cs="Times New Roman"/>
          <w:b/>
          <w:bCs/>
        </w:rPr>
        <w:t>Топливные карты (смарт-карты) и электронные талоны литрового номинала:</w:t>
      </w:r>
    </w:p>
    <w:p w:rsidR="00783F6C" w:rsidRPr="008B69C5" w:rsidRDefault="00783F6C" w:rsidP="00783F6C">
      <w:pPr>
        <w:shd w:val="clear" w:color="auto" w:fill="FFFFFF"/>
        <w:spacing w:before="100" w:beforeAutospacing="1"/>
        <w:ind w:firstLine="709"/>
        <w:contextualSpacing/>
        <w:jc w:val="both"/>
        <w:rPr>
          <w:rFonts w:ascii="Times New Roman" w:hAnsi="Times New Roman" w:cs="Times New Roman"/>
        </w:rPr>
      </w:pPr>
      <w:r w:rsidRPr="008B69C5">
        <w:rPr>
          <w:rFonts w:ascii="Times New Roman" w:hAnsi="Times New Roman" w:cs="Times New Roman"/>
        </w:rPr>
        <w:t>Должны иметь необходимую степень защищенности от подделок, учетные номера. При обнаружении производственных дефектов карт и талонов во время действия Контракта, они подлежат замене Поставщиком, в течение 1 (одного) рабочего дня, с момента получения соответствующей заявки Заказчика.</w:t>
      </w:r>
    </w:p>
    <w:p w:rsidR="00783F6C" w:rsidRPr="008B69C5" w:rsidRDefault="00783F6C" w:rsidP="00783F6C">
      <w:pPr>
        <w:shd w:val="clear" w:color="auto" w:fill="FFFFFF"/>
        <w:spacing w:before="100" w:beforeAutospacing="1"/>
        <w:ind w:firstLine="709"/>
        <w:contextualSpacing/>
        <w:jc w:val="both"/>
        <w:rPr>
          <w:rFonts w:ascii="Times New Roman" w:hAnsi="Times New Roman" w:cs="Times New Roman"/>
        </w:rPr>
      </w:pPr>
      <w:r w:rsidRPr="008B69C5">
        <w:rPr>
          <w:rFonts w:ascii="Times New Roman" w:hAnsi="Times New Roman" w:cs="Times New Roman"/>
          <w:b/>
          <w:bCs/>
        </w:rPr>
        <w:t>Топливо</w:t>
      </w:r>
      <w:r w:rsidRPr="008B69C5">
        <w:rPr>
          <w:rFonts w:ascii="Times New Roman" w:hAnsi="Times New Roman" w:cs="Times New Roman"/>
        </w:rPr>
        <w:t>: 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принятому Решением Комиссии Таможенного союза от 18.10.2011 № 826 (ред. от 28.04.2015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а именно:</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Бензин неэтилированный марки АИ-95-К5, АИ-92-К5 по ГОСТ 32513-2013; ГОСТ Р 51866-2002;</w:t>
      </w:r>
    </w:p>
    <w:p w:rsidR="00783F6C" w:rsidRPr="008B69C5" w:rsidRDefault="00783F6C" w:rsidP="00783F6C">
      <w:pPr>
        <w:shd w:val="clear" w:color="auto" w:fill="FFFFFF"/>
        <w:spacing w:before="100" w:beforeAutospacing="1"/>
        <w:contextualSpacing/>
        <w:jc w:val="both"/>
        <w:rPr>
          <w:rFonts w:ascii="Times New Roman" w:hAnsi="Times New Roman" w:cs="Times New Roman"/>
        </w:rPr>
      </w:pPr>
      <w:r w:rsidRPr="008B69C5">
        <w:rPr>
          <w:rFonts w:ascii="Times New Roman" w:hAnsi="Times New Roman" w:cs="Times New Roman"/>
        </w:rPr>
        <w:t> </w:t>
      </w:r>
    </w:p>
    <w:tbl>
      <w:tblPr>
        <w:tblW w:w="0" w:type="auto"/>
        <w:shd w:val="clear" w:color="auto" w:fill="FFFFFF"/>
        <w:tblCellMar>
          <w:left w:w="0" w:type="dxa"/>
          <w:right w:w="0" w:type="dxa"/>
        </w:tblCellMar>
        <w:tblLook w:val="04A0"/>
      </w:tblPr>
      <w:tblGrid>
        <w:gridCol w:w="4870"/>
        <w:gridCol w:w="4700"/>
      </w:tblGrid>
      <w:tr w:rsidR="00783F6C" w:rsidRPr="008B69C5" w:rsidTr="00FF175C">
        <w:tc>
          <w:tcPr>
            <w:tcW w:w="5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b/>
                <w:bCs/>
              </w:rPr>
              <w:t>Наименование показателя</w:t>
            </w:r>
          </w:p>
        </w:tc>
        <w:tc>
          <w:tcPr>
            <w:tcW w:w="4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b/>
                <w:bCs/>
              </w:rPr>
              <w:t>Требуемое значение для марки бензина</w:t>
            </w:r>
          </w:p>
        </w:tc>
      </w:tr>
      <w:tr w:rsidR="00783F6C" w:rsidRPr="008B69C5" w:rsidTr="00FF175C">
        <w:tc>
          <w:tcPr>
            <w:tcW w:w="1013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b/>
                <w:bCs/>
              </w:rPr>
              <w:t xml:space="preserve">Бензин, октановое число, не менее </w:t>
            </w:r>
            <w:r>
              <w:rPr>
                <w:rFonts w:ascii="Times New Roman" w:hAnsi="Times New Roman" w:cs="Times New Roman"/>
                <w:b/>
                <w:bCs/>
              </w:rPr>
              <w:t>Аи-</w:t>
            </w:r>
            <w:r w:rsidRPr="008B69C5">
              <w:rPr>
                <w:rFonts w:ascii="Times New Roman" w:hAnsi="Times New Roman" w:cs="Times New Roman"/>
                <w:b/>
                <w:bCs/>
              </w:rPr>
              <w:t>92,</w:t>
            </w:r>
            <w:r>
              <w:rPr>
                <w:rFonts w:ascii="Times New Roman" w:hAnsi="Times New Roman" w:cs="Times New Roman"/>
                <w:b/>
                <w:bCs/>
              </w:rPr>
              <w:t xml:space="preserve">  Аи-</w:t>
            </w:r>
            <w:r w:rsidRPr="008B69C5">
              <w:rPr>
                <w:rFonts w:ascii="Times New Roman" w:hAnsi="Times New Roman" w:cs="Times New Roman"/>
                <w:b/>
                <w:bCs/>
              </w:rPr>
              <w:t>95</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по моторному методу не менее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85,0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по исследовательскому методу не менее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Pr>
                <w:rFonts w:ascii="Times New Roman" w:hAnsi="Times New Roman" w:cs="Times New Roman"/>
              </w:rPr>
              <w:t xml:space="preserve">92,0 - </w:t>
            </w:r>
            <w:r w:rsidRPr="008B69C5">
              <w:rPr>
                <w:rFonts w:ascii="Times New Roman" w:hAnsi="Times New Roman" w:cs="Times New Roman"/>
              </w:rPr>
              <w:t>95,0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Концентрация свинца, г/дм</w:t>
            </w:r>
            <w:r w:rsidRPr="008B69C5">
              <w:rPr>
                <w:rFonts w:ascii="Times New Roman" w:hAnsi="Times New Roman" w:cs="Times New Roman"/>
                <w:vertAlign w:val="superscript"/>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Отсутствие</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Концентрация фактических смол, мг на 100см</w:t>
            </w:r>
            <w:r w:rsidRPr="008B69C5">
              <w:rPr>
                <w:rFonts w:ascii="Times New Roman" w:hAnsi="Times New Roman" w:cs="Times New Roman"/>
                <w:vertAlign w:val="superscript"/>
              </w:rPr>
              <w:t>3  </w:t>
            </w:r>
            <w:r w:rsidRPr="008B69C5">
              <w:rPr>
                <w:rFonts w:ascii="Times New Roman" w:hAnsi="Times New Roman" w:cs="Times New Roman"/>
              </w:rPr>
              <w:t>бензина, не более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5,0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Массовая доля серы, мг/кг, не более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150,0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Объемная доля бензола, %, не более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1,0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Концентрация железа, мг/дм</w:t>
            </w:r>
            <w:r w:rsidRPr="008B69C5">
              <w:rPr>
                <w:rFonts w:ascii="Times New Roman" w:hAnsi="Times New Roman" w:cs="Times New Roman"/>
                <w:vertAlign w:val="superscript"/>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Отсутствие</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Концентрация марганца, мг/дм</w:t>
            </w:r>
            <w:r w:rsidRPr="008B69C5">
              <w:rPr>
                <w:rFonts w:ascii="Times New Roman" w:hAnsi="Times New Roman" w:cs="Times New Roman"/>
                <w:vertAlign w:val="superscript"/>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Отсутствие</w:t>
            </w:r>
          </w:p>
        </w:tc>
      </w:tr>
    </w:tbl>
    <w:p w:rsidR="00783F6C" w:rsidRPr="008B69C5" w:rsidRDefault="00783F6C" w:rsidP="00783F6C">
      <w:pPr>
        <w:shd w:val="clear" w:color="auto" w:fill="FFFFFF"/>
        <w:spacing w:before="100" w:beforeAutospacing="1"/>
        <w:contextualSpacing/>
        <w:jc w:val="both"/>
        <w:rPr>
          <w:rFonts w:ascii="Times New Roman" w:hAnsi="Times New Roman" w:cs="Times New Roman"/>
        </w:rPr>
      </w:pPr>
      <w:r w:rsidRPr="008B69C5">
        <w:rPr>
          <w:rFonts w:ascii="Times New Roman" w:hAnsi="Times New Roman" w:cs="Times New Roman"/>
        </w:rPr>
        <w:t> </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Передаваемые в пользование Заказчика топливные смарт-карты, электронные талоны литрового номинала должны соответствовать требованиям законодательства, нормативных правовых документов РФ (Закон об электронной подписи № 63-ФЗ, СТР-К, СТО БР ИББС-1.0-2010) и могут использоваться в качестве персонального средства электронной подписи, а также как СКЗИ класса КС2, в том числе для обеспечения целостности защищаемой информации (сертификат соответствия ФСБ России № СФ/124-1671 от 11 мая 2011 г.).</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xml:space="preserve">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w:t>
      </w:r>
      <w:r w:rsidRPr="008B69C5">
        <w:rPr>
          <w:rFonts w:ascii="Times New Roman" w:hAnsi="Times New Roman" w:cs="Times New Roman"/>
        </w:rPr>
        <w:lastRenderedPageBreak/>
        <w:t>сертификатов, обязательных для данного вида товара, оформленных в соответствии с действующим Российским законодательством.</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Передача топливных Карт и талонов литрового номинала Заказчику осуществляется Поставщиком в течение 1 (одного) рабочего дня с момента поступления заявки от Заказчика по адресу Заказчика.</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Поставщик предоставляет Заказчику перечень мест (АЗС) поставки товара (заправки топливом автотранспорта).</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Информация об изменении перечня АЗС (Торговых точек), либо режима их работы (при наличии таких изменений) осуществляется немедленно и представляется Заказчику в письменной форме.</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
          <w:bCs/>
        </w:rPr>
        <w:t> </w:t>
      </w:r>
      <w:r w:rsidRPr="008B69C5">
        <w:rPr>
          <w:rFonts w:ascii="Times New Roman" w:hAnsi="Times New Roman" w:cs="Times New Roman"/>
        </w:rPr>
        <w:t>Необходимое количество топливных карт и талонов определяется Заказчиком на основании фактической потребности. Факт передачи Карт и талонов оформляется соответствующим Актом приема–передачи. В случае утери, поломки топливной карты или талонов  Заказчиком, Поставщик обязан в течение часа с момента уведомления его Заказчиком любыми средствами связи заблокировать указанную Карту или талон. Стоимость карты или  талона литрового номинала Заказчиком не возмещается. Поставщик по требованию Заказчика выдает новую Карту или талон литрового номинала. Поставщик обязан согласовать с Заказчиком точное время и дату поставки Карт и  талонов литрового номинала, телефонограммой или по факсимильной связи. Заказчик определяет уполномоченных представителей Заказчика, являющихся фактическими Держателями карт и талонов литрового номинала.</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Устранение возможных производственных дефектов и замена Карт производится за счет Поставщика в течение срока, не превышающего 1 (один) рабочий дней после получения Заявки на выдачу новой Карты, Акта и дефектных Карт.</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Получение Заказчиком Товара в Торговой точке подтверждается терминальным чеком. Терминальный чек выдается Заказчику при получении Товара в Торговой точке, второй экземпляр чека остается в Торговой точке.</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При получении Товара в Торговой точке Заказчик проверяет его на соответствие сведениям, указанным в чеке учетного терминала и другим документам, по наименованию, виду, количеству, и качеству.</w:t>
      </w:r>
    </w:p>
    <w:p w:rsidR="00783F6C" w:rsidRPr="008B69C5" w:rsidRDefault="00783F6C" w:rsidP="00783F6C">
      <w:pPr>
        <w:ind w:firstLine="709"/>
        <w:contextualSpacing/>
        <w:jc w:val="both"/>
        <w:rPr>
          <w:rFonts w:ascii="Times New Roman" w:hAnsi="Times New Roman" w:cs="Times New Roman"/>
        </w:rPr>
      </w:pPr>
      <w:r w:rsidRPr="008B69C5">
        <w:rPr>
          <w:rFonts w:ascii="Times New Roman" w:hAnsi="Times New Roman" w:cs="Times New Roman"/>
        </w:rPr>
        <w:t xml:space="preserve"> По окончании отчетного периода (каждого месяца до 5 числа) Поставщик обязан передать Заказчику оригиналы товарных накладных и счетов-фактур, сертификаты, обязательные для данного вида топлива, и иные документы, подтверждающие качество топлива, оформленные в соответствии с законодательством Российской Федерации. </w:t>
      </w:r>
    </w:p>
    <w:p w:rsidR="00783F6C" w:rsidRPr="008B69C5" w:rsidRDefault="00783F6C" w:rsidP="00783F6C">
      <w:pPr>
        <w:ind w:firstLine="709"/>
        <w:contextualSpacing/>
        <w:jc w:val="both"/>
        <w:rPr>
          <w:rFonts w:ascii="Times New Roman" w:hAnsi="Times New Roman" w:cs="Times New Roman"/>
        </w:rPr>
      </w:pPr>
      <w:r w:rsidRPr="008B69C5">
        <w:rPr>
          <w:rFonts w:ascii="Times New Roman" w:hAnsi="Times New Roman" w:cs="Times New Roman"/>
        </w:rPr>
        <w:t>Количество автозаправочных станций, заправляющих автомобили по предлагаемым Исполнителем пластиковым картам или электронным талонам, должно быть:</w:t>
      </w:r>
    </w:p>
    <w:p w:rsidR="00783F6C" w:rsidRPr="008B69C5" w:rsidRDefault="00783F6C" w:rsidP="00783F6C">
      <w:pPr>
        <w:ind w:firstLine="709"/>
        <w:contextualSpacing/>
        <w:jc w:val="both"/>
        <w:rPr>
          <w:rFonts w:ascii="Times New Roman" w:hAnsi="Times New Roman" w:cs="Times New Roman"/>
        </w:rPr>
      </w:pPr>
      <w:r w:rsidRPr="008B69C5">
        <w:rPr>
          <w:rFonts w:ascii="Times New Roman" w:hAnsi="Times New Roman" w:cs="Times New Roman"/>
        </w:rPr>
        <w:t>-</w:t>
      </w:r>
      <w:r w:rsidRPr="008B69C5">
        <w:rPr>
          <w:rFonts w:ascii="Times New Roman" w:hAnsi="Times New Roman" w:cs="Times New Roman"/>
        </w:rPr>
        <w:tab/>
        <w:t>в ЦАО г. Москвы не менее 2 штук;</w:t>
      </w:r>
    </w:p>
    <w:p w:rsidR="00783F6C" w:rsidRPr="008B69C5" w:rsidRDefault="00783F6C" w:rsidP="00783F6C">
      <w:pPr>
        <w:ind w:firstLine="709"/>
        <w:contextualSpacing/>
        <w:jc w:val="both"/>
        <w:rPr>
          <w:rFonts w:ascii="Times New Roman" w:hAnsi="Times New Roman" w:cs="Times New Roman"/>
        </w:rPr>
      </w:pPr>
      <w:r w:rsidRPr="008B69C5">
        <w:rPr>
          <w:rFonts w:ascii="Times New Roman" w:hAnsi="Times New Roman" w:cs="Times New Roman"/>
        </w:rPr>
        <w:t>-</w:t>
      </w:r>
      <w:r w:rsidRPr="008B69C5">
        <w:rPr>
          <w:rFonts w:ascii="Times New Roman" w:hAnsi="Times New Roman" w:cs="Times New Roman"/>
        </w:rPr>
        <w:tab/>
        <w:t>в остальных АО г. Москвы не менее, чем по 3 штуки;</w:t>
      </w:r>
    </w:p>
    <w:p w:rsidR="00AF126F" w:rsidRDefault="00783F6C" w:rsidP="00783F6C">
      <w:pPr>
        <w:spacing w:after="0" w:line="240" w:lineRule="auto"/>
        <w:ind w:right="-886"/>
        <w:jc w:val="center"/>
        <w:rPr>
          <w:rFonts w:ascii="Times New Roman" w:hAnsi="Times New Roman" w:cs="Times New Roman"/>
        </w:rPr>
      </w:pPr>
      <w:r w:rsidRPr="008B69C5">
        <w:rPr>
          <w:rFonts w:ascii="Times New Roman" w:hAnsi="Times New Roman" w:cs="Times New Roman"/>
        </w:rPr>
        <w:t>-</w:t>
      </w:r>
      <w:r w:rsidRPr="008B69C5">
        <w:rPr>
          <w:rFonts w:ascii="Times New Roman" w:hAnsi="Times New Roman" w:cs="Times New Roman"/>
        </w:rPr>
        <w:tab/>
        <w:t>не менее 2 АЗС на территории филиалов ГУ-МОРО ФСС РФ по Московской области (согласно таблицы № 1)</w:t>
      </w:r>
    </w:p>
    <w:p w:rsidR="00783F6C" w:rsidRDefault="00783F6C" w:rsidP="00783F6C">
      <w:pPr>
        <w:spacing w:after="0" w:line="240" w:lineRule="auto"/>
        <w:ind w:right="-886"/>
        <w:jc w:val="both"/>
        <w:rPr>
          <w:rFonts w:ascii="Times New Roman" w:hAnsi="Times New Roman" w:cs="Times New Roman"/>
        </w:rPr>
      </w:pPr>
    </w:p>
    <w:p w:rsidR="00783F6C" w:rsidRPr="008B69C5" w:rsidRDefault="00783F6C" w:rsidP="00783F6C">
      <w:pPr>
        <w:pStyle w:val="Style9"/>
        <w:widowControl/>
        <w:tabs>
          <w:tab w:val="left" w:pos="540"/>
        </w:tabs>
        <w:spacing w:line="274" w:lineRule="exact"/>
        <w:ind w:right="95"/>
        <w:jc w:val="right"/>
        <w:rPr>
          <w:rStyle w:val="FontStyle18"/>
          <w:b/>
        </w:rPr>
      </w:pPr>
      <w:r w:rsidRPr="008B69C5">
        <w:rPr>
          <w:rStyle w:val="FontStyle18"/>
          <w:b/>
        </w:rPr>
        <w:t>Таблица №1</w:t>
      </w:r>
    </w:p>
    <w:tbl>
      <w:tblPr>
        <w:tblW w:w="10220" w:type="dxa"/>
        <w:tblInd w:w="-733" w:type="dxa"/>
        <w:tblLayout w:type="fixed"/>
        <w:tblCellMar>
          <w:left w:w="40" w:type="dxa"/>
          <w:right w:w="40" w:type="dxa"/>
        </w:tblCellMar>
        <w:tblLook w:val="0000"/>
      </w:tblPr>
      <w:tblGrid>
        <w:gridCol w:w="1012"/>
        <w:gridCol w:w="1829"/>
        <w:gridCol w:w="7379"/>
      </w:tblGrid>
      <w:tr w:rsidR="00783F6C" w:rsidRPr="008B69C5" w:rsidTr="00FF175C">
        <w:tc>
          <w:tcPr>
            <w:tcW w:w="993"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spacing w:line="281" w:lineRule="exact"/>
              <w:ind w:right="43" w:firstLine="43"/>
              <w:jc w:val="center"/>
              <w:rPr>
                <w:rFonts w:ascii="Times New Roman" w:hAnsi="Times New Roman" w:cs="Times New Roman"/>
                <w:b/>
                <w:bCs/>
              </w:rPr>
            </w:pPr>
            <w:r w:rsidRPr="008B69C5">
              <w:rPr>
                <w:rFonts w:ascii="Times New Roman" w:hAnsi="Times New Roman" w:cs="Times New Roman"/>
                <w:b/>
                <w:bCs/>
              </w:rPr>
              <w:t>№ п/п</w:t>
            </w:r>
          </w:p>
        </w:tc>
        <w:tc>
          <w:tcPr>
            <w:tcW w:w="1794"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right="-40" w:firstLine="43"/>
              <w:jc w:val="center"/>
              <w:rPr>
                <w:rFonts w:ascii="Times New Roman" w:hAnsi="Times New Roman" w:cs="Times New Roman"/>
                <w:b/>
                <w:bCs/>
              </w:rPr>
            </w:pPr>
            <w:r w:rsidRPr="008B69C5">
              <w:rPr>
                <w:rFonts w:ascii="Times New Roman" w:hAnsi="Times New Roman" w:cs="Times New Roman"/>
                <w:b/>
                <w:bCs/>
              </w:rPr>
              <w:t>№ Филиала ГУ МОРО ФСС РФ</w:t>
            </w:r>
          </w:p>
        </w:tc>
        <w:tc>
          <w:tcPr>
            <w:tcW w:w="7237"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Fonts w:ascii="Times New Roman" w:hAnsi="Times New Roman" w:cs="Times New Roman"/>
                <w:b/>
                <w:bCs/>
              </w:rPr>
            </w:pPr>
            <w:r w:rsidRPr="008B69C5">
              <w:rPr>
                <w:rFonts w:ascii="Times New Roman" w:hAnsi="Times New Roman" w:cs="Times New Roman"/>
                <w:b/>
                <w:bCs/>
              </w:rPr>
              <w:t>Адрес филиала</w:t>
            </w:r>
          </w:p>
          <w:p w:rsidR="00783F6C" w:rsidRPr="008B69C5" w:rsidRDefault="00783F6C" w:rsidP="00FF175C">
            <w:pPr>
              <w:autoSpaceDE w:val="0"/>
              <w:autoSpaceDN w:val="0"/>
              <w:adjustRightInd w:val="0"/>
              <w:ind w:firstLine="43"/>
              <w:jc w:val="center"/>
              <w:rPr>
                <w:rFonts w:ascii="Times New Roman" w:hAnsi="Times New Roman" w:cs="Times New Roman"/>
                <w:b/>
                <w:bCs/>
              </w:rPr>
            </w:pPr>
            <w:r w:rsidRPr="008B69C5">
              <w:rPr>
                <w:rFonts w:ascii="Times New Roman" w:hAnsi="Times New Roman" w:cs="Times New Roman"/>
                <w:b/>
                <w:bCs/>
              </w:rPr>
              <w:t xml:space="preserve"> ГУ МОРО ФСС РФ</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Наро-Фоминск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Егорьевск, г. Шатура</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3</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Чехов</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4</w:t>
            </w:r>
          </w:p>
        </w:tc>
        <w:tc>
          <w:tcPr>
            <w:tcW w:w="1794"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9</w:t>
            </w:r>
          </w:p>
        </w:tc>
        <w:tc>
          <w:tcPr>
            <w:tcW w:w="7237"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spacing w:line="274" w:lineRule="exact"/>
              <w:ind w:firstLine="43"/>
              <w:jc w:val="center"/>
              <w:rPr>
                <w:rStyle w:val="FontStyle18"/>
                <w:sz w:val="24"/>
                <w:szCs w:val="24"/>
              </w:rPr>
            </w:pPr>
            <w:r w:rsidRPr="008B69C5">
              <w:rPr>
                <w:rStyle w:val="FontStyle18"/>
                <w:sz w:val="24"/>
                <w:szCs w:val="24"/>
              </w:rPr>
              <w:t xml:space="preserve">        </w:t>
            </w:r>
            <w:r w:rsidRPr="008B69C5">
              <w:rPr>
                <w:rFonts w:ascii="Times New Roman" w:hAnsi="Times New Roman" w:cs="Times New Roman"/>
              </w:rPr>
              <w:t xml:space="preserve">Московская область, </w:t>
            </w:r>
            <w:r w:rsidRPr="008B69C5">
              <w:rPr>
                <w:rStyle w:val="FontStyle18"/>
                <w:sz w:val="24"/>
                <w:szCs w:val="24"/>
              </w:rPr>
              <w:t>г. Балашиха, г. Реутов</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lastRenderedPageBreak/>
              <w:t>5</w:t>
            </w:r>
          </w:p>
        </w:tc>
        <w:tc>
          <w:tcPr>
            <w:tcW w:w="1794"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10</w:t>
            </w:r>
          </w:p>
        </w:tc>
        <w:tc>
          <w:tcPr>
            <w:tcW w:w="7237"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spacing w:line="274" w:lineRule="exact"/>
              <w:ind w:firstLine="43"/>
              <w:jc w:val="center"/>
              <w:rPr>
                <w:rStyle w:val="FontStyle18"/>
                <w:sz w:val="24"/>
                <w:szCs w:val="24"/>
              </w:rPr>
            </w:pPr>
            <w:r w:rsidRPr="008B69C5">
              <w:rPr>
                <w:rFonts w:ascii="Times New Roman" w:hAnsi="Times New Roman" w:cs="Times New Roman"/>
              </w:rPr>
              <w:t xml:space="preserve">Московская область, г. Королев </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6</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11</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spacing w:line="274" w:lineRule="exact"/>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Мытищи, г. Пушкино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7</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14</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Люберцы</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8</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 xml:space="preserve">г. </w:t>
            </w:r>
            <w:proofErr w:type="spellStart"/>
            <w:r w:rsidRPr="008B69C5">
              <w:rPr>
                <w:rStyle w:val="FontStyle18"/>
                <w:sz w:val="24"/>
                <w:szCs w:val="24"/>
              </w:rPr>
              <w:t>Луховицы</w:t>
            </w:r>
            <w:proofErr w:type="spellEnd"/>
            <w:r w:rsidRPr="008B69C5">
              <w:rPr>
                <w:rStyle w:val="FontStyle18"/>
                <w:sz w:val="24"/>
                <w:szCs w:val="24"/>
              </w:rPr>
              <w:t xml:space="preserve">, </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9</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18</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Подольск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10</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19</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Электросталь</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11</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22</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Серпухов, г. Пущино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12</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23</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Истра, г. Красногорск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13</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25</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Коломна, г. Озеры</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14</w:t>
            </w:r>
          </w:p>
        </w:tc>
        <w:tc>
          <w:tcPr>
            <w:tcW w:w="1794"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26</w:t>
            </w:r>
          </w:p>
        </w:tc>
        <w:tc>
          <w:tcPr>
            <w:tcW w:w="7237"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Долгопрудный, г. Лобня, г. Дмитров</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15</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spacing w:line="274" w:lineRule="exact"/>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Воскресенск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16</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30</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Дубна, г. Талдом</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17</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31</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Ногинск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18</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32</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Одинцово, г. Можайск, г. Руза</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19</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34</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Сергиев-Посад</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20</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35</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Павловский - Посад</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21</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Клин</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22</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38</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Жуковский, г. Лыткарино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23</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39</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Ступино, г. Кашира</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24</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40</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Щелково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25</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42</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Московская область, г. Видное, г. Домодедово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26</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43</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Химки</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27</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44</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Орехово-Зуево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28</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45</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г. Москва</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29</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46</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Солнечногорск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30</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Волоколамск</w:t>
            </w:r>
          </w:p>
        </w:tc>
      </w:tr>
    </w:tbl>
    <w:p w:rsidR="00783F6C" w:rsidRPr="00AF126F" w:rsidRDefault="00783F6C" w:rsidP="00783F6C">
      <w:pPr>
        <w:spacing w:after="0" w:line="240" w:lineRule="auto"/>
        <w:ind w:right="-886"/>
        <w:jc w:val="both"/>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sz w:val="24"/>
          <w:szCs w:val="24"/>
          <w:lang w:eastAsia="ru-RU"/>
        </w:rPr>
      </w:pPr>
    </w:p>
    <w:p w:rsidR="004F1889" w:rsidRPr="004F1889" w:rsidRDefault="004F1889" w:rsidP="004F1889">
      <w:pPr>
        <w:spacing w:after="0" w:line="240" w:lineRule="auto"/>
        <w:jc w:val="center"/>
        <w:rPr>
          <w:rFonts w:ascii="Times New Roman" w:eastAsia="Times New Roman" w:hAnsi="Times New Roman" w:cs="Times New Roman"/>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color w:val="000000"/>
          <w:sz w:val="24"/>
          <w:szCs w:val="24"/>
          <w:lang w:eastAsia="ru-RU"/>
        </w:rPr>
      </w:pPr>
    </w:p>
    <w:p w:rsidR="004F1889" w:rsidRPr="004F1889" w:rsidRDefault="004F1889" w:rsidP="00EB2DBC">
      <w:pPr>
        <w:spacing w:after="0" w:line="240" w:lineRule="auto"/>
        <w:ind w:right="-886"/>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rPr>
          <w:rFonts w:ascii="Times New Roman" w:eastAsia="Times New Roman" w:hAnsi="Times New Roman" w:cs="Times New Roman"/>
          <w:sz w:val="24"/>
          <w:szCs w:val="24"/>
          <w:lang w:eastAsia="ru-RU"/>
        </w:rPr>
      </w:pPr>
    </w:p>
    <w:p w:rsidR="004F1889" w:rsidRPr="004F1889" w:rsidRDefault="004F1889" w:rsidP="004F1889"/>
    <w:p w:rsidR="00A078B1" w:rsidRDefault="00A078B1"/>
    <w:sectPr w:rsidR="00A078B1" w:rsidSect="000D44A8">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773" w:rsidRDefault="00875773">
      <w:pPr>
        <w:spacing w:after="0" w:line="240" w:lineRule="auto"/>
      </w:pPr>
      <w:r>
        <w:separator/>
      </w:r>
    </w:p>
  </w:endnote>
  <w:endnote w:type="continuationSeparator" w:id="0">
    <w:p w:rsidR="00875773" w:rsidRDefault="0087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773" w:rsidRDefault="00875773">
      <w:pPr>
        <w:spacing w:after="0" w:line="240" w:lineRule="auto"/>
      </w:pPr>
      <w:r>
        <w:separator/>
      </w:r>
    </w:p>
  </w:footnote>
  <w:footnote w:type="continuationSeparator" w:id="0">
    <w:p w:rsidR="00875773" w:rsidRDefault="00875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D11202" w:rsidRDefault="00F968C2">
        <w:pPr>
          <w:pStyle w:val="a6"/>
          <w:jc w:val="center"/>
        </w:pPr>
        <w:fldSimple w:instr="PAGE   \* MERGEFORMAT">
          <w:r w:rsidR="00C94CF1">
            <w:rPr>
              <w:noProof/>
            </w:rPr>
            <w:t>5</w:t>
          </w:r>
        </w:fldSimple>
      </w:p>
    </w:sdtContent>
  </w:sdt>
  <w:p w:rsidR="00D11202" w:rsidRDefault="00D11202">
    <w:pPr>
      <w:pStyle w:val="a6"/>
    </w:pPr>
  </w:p>
  <w:p w:rsidR="00D11202" w:rsidRDefault="00D112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num w:numId="1">
    <w:abstractNumId w:val="0"/>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4F1889"/>
    <w:rsid w:val="000D44A8"/>
    <w:rsid w:val="00140290"/>
    <w:rsid w:val="00193732"/>
    <w:rsid w:val="001F2C15"/>
    <w:rsid w:val="00257F22"/>
    <w:rsid w:val="00283FA1"/>
    <w:rsid w:val="002F5807"/>
    <w:rsid w:val="0036673E"/>
    <w:rsid w:val="003A3B5F"/>
    <w:rsid w:val="003F58F2"/>
    <w:rsid w:val="004F1889"/>
    <w:rsid w:val="005810E2"/>
    <w:rsid w:val="005D1504"/>
    <w:rsid w:val="005E1272"/>
    <w:rsid w:val="00695028"/>
    <w:rsid w:val="00720560"/>
    <w:rsid w:val="00776419"/>
    <w:rsid w:val="00783F6C"/>
    <w:rsid w:val="00794FE6"/>
    <w:rsid w:val="00802EA9"/>
    <w:rsid w:val="00875773"/>
    <w:rsid w:val="00875A19"/>
    <w:rsid w:val="00A078B1"/>
    <w:rsid w:val="00A11A38"/>
    <w:rsid w:val="00A26068"/>
    <w:rsid w:val="00A54C12"/>
    <w:rsid w:val="00AF126F"/>
    <w:rsid w:val="00B00C7D"/>
    <w:rsid w:val="00B41948"/>
    <w:rsid w:val="00B54D11"/>
    <w:rsid w:val="00C25208"/>
    <w:rsid w:val="00C54404"/>
    <w:rsid w:val="00C94CF1"/>
    <w:rsid w:val="00D11202"/>
    <w:rsid w:val="00D4555C"/>
    <w:rsid w:val="00D623C1"/>
    <w:rsid w:val="00DA692D"/>
    <w:rsid w:val="00DD3D52"/>
    <w:rsid w:val="00EB2DBC"/>
    <w:rsid w:val="00EE045F"/>
    <w:rsid w:val="00F50722"/>
    <w:rsid w:val="00F55218"/>
    <w:rsid w:val="00F968C2"/>
    <w:rsid w:val="00FF1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F188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F1889"/>
  </w:style>
  <w:style w:type="table" w:styleId="a5">
    <w:name w:val="Table Grid"/>
    <w:basedOn w:val="a1"/>
    <w:uiPriority w:val="39"/>
    <w:rsid w:val="004F1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4F1889"/>
    <w:pPr>
      <w:numPr>
        <w:numId w:val="2"/>
      </w:numPr>
    </w:pPr>
  </w:style>
  <w:style w:type="paragraph" w:styleId="a6">
    <w:name w:val="header"/>
    <w:aliases w:val="הנדון,hd,Согласовано и Утверждено"/>
    <w:basedOn w:val="a"/>
    <w:link w:val="a7"/>
    <w:uiPriority w:val="99"/>
    <w:unhideWhenUsed/>
    <w:rsid w:val="004F18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הנדון Знак,hd Знак,Согласовано и Утверждено Знак"/>
    <w:basedOn w:val="a0"/>
    <w:link w:val="a6"/>
    <w:uiPriority w:val="99"/>
    <w:rsid w:val="004F188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44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44A8"/>
    <w:rPr>
      <w:rFonts w:ascii="Tahoma" w:hAnsi="Tahoma" w:cs="Tahoma"/>
      <w:sz w:val="16"/>
      <w:szCs w:val="16"/>
    </w:rPr>
  </w:style>
  <w:style w:type="character" w:customStyle="1" w:styleId="FontStyle18">
    <w:name w:val="Font Style18"/>
    <w:uiPriority w:val="99"/>
    <w:rsid w:val="000D44A8"/>
    <w:rPr>
      <w:rFonts w:ascii="Times New Roman" w:hAnsi="Times New Roman" w:cs="Times New Roman" w:hint="default"/>
      <w:sz w:val="26"/>
      <w:szCs w:val="26"/>
    </w:rPr>
  </w:style>
  <w:style w:type="paragraph" w:customStyle="1" w:styleId="Style9">
    <w:name w:val="Style9"/>
    <w:basedOn w:val="a"/>
    <w:uiPriority w:val="99"/>
    <w:rsid w:val="00783F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FF175C"/>
    <w:pPr>
      <w:ind w:left="720"/>
      <w:contextualSpacing/>
    </w:pPr>
  </w:style>
</w:styles>
</file>

<file path=word/webSettings.xml><?xml version="1.0" encoding="utf-8"?>
<w:webSettings xmlns:r="http://schemas.openxmlformats.org/officeDocument/2006/relationships" xmlns:w="http://schemas.openxmlformats.org/wordprocessingml/2006/main">
  <w:divs>
    <w:div w:id="827670816">
      <w:bodyDiv w:val="1"/>
      <w:marLeft w:val="0"/>
      <w:marRight w:val="0"/>
      <w:marTop w:val="0"/>
      <w:marBottom w:val="0"/>
      <w:divBdr>
        <w:top w:val="none" w:sz="0" w:space="0" w:color="auto"/>
        <w:left w:val="none" w:sz="0" w:space="0" w:color="auto"/>
        <w:bottom w:val="none" w:sz="0" w:space="0" w:color="auto"/>
        <w:right w:val="none" w:sz="0" w:space="0" w:color="auto"/>
      </w:divBdr>
    </w:div>
    <w:div w:id="1300498349">
      <w:bodyDiv w:val="1"/>
      <w:marLeft w:val="0"/>
      <w:marRight w:val="0"/>
      <w:marTop w:val="0"/>
      <w:marBottom w:val="0"/>
      <w:divBdr>
        <w:top w:val="none" w:sz="0" w:space="0" w:color="auto"/>
        <w:left w:val="none" w:sz="0" w:space="0" w:color="auto"/>
        <w:bottom w:val="none" w:sz="0" w:space="0" w:color="auto"/>
        <w:right w:val="none" w:sz="0" w:space="0" w:color="auto"/>
      </w:divBdr>
    </w:div>
    <w:div w:id="1328486083">
      <w:bodyDiv w:val="1"/>
      <w:marLeft w:val="0"/>
      <w:marRight w:val="0"/>
      <w:marTop w:val="0"/>
      <w:marBottom w:val="0"/>
      <w:divBdr>
        <w:top w:val="none" w:sz="0" w:space="0" w:color="auto"/>
        <w:left w:val="none" w:sz="0" w:space="0" w:color="auto"/>
        <w:bottom w:val="none" w:sz="0" w:space="0" w:color="auto"/>
        <w:right w:val="none" w:sz="0" w:space="0" w:color="auto"/>
      </w:divBdr>
    </w:div>
    <w:div w:id="15962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Прокопьева Светлана Георгиевна</cp:lastModifiedBy>
  <cp:revision>3</cp:revision>
  <dcterms:created xsi:type="dcterms:W3CDTF">2018-12-24T14:00:00Z</dcterms:created>
  <dcterms:modified xsi:type="dcterms:W3CDTF">2019-02-06T09:52:00Z</dcterms:modified>
</cp:coreProperties>
</file>