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50" w:rsidRDefault="00D74850" w:rsidP="00D74850">
      <w:pPr>
        <w:keepNext/>
        <w:keepLines/>
        <w:jc w:val="center"/>
        <w:rPr>
          <w:b/>
        </w:rPr>
      </w:pPr>
      <w:r w:rsidRPr="00467F21">
        <w:rPr>
          <w:b/>
        </w:rPr>
        <w:t>ОПИСАНИЕ ОБЪЕКТА ЗАКУПКИ</w:t>
      </w:r>
    </w:p>
    <w:p w:rsidR="00D74850" w:rsidRPr="00467F21" w:rsidRDefault="00D74850" w:rsidP="00D74850">
      <w:pPr>
        <w:keepNext/>
        <w:keepLines/>
        <w:jc w:val="center"/>
        <w:rPr>
          <w:b/>
        </w:rPr>
      </w:pPr>
      <w:r w:rsidRPr="00EB4B44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эндокринной системы, в 2019 году</w:t>
      </w:r>
    </w:p>
    <w:tbl>
      <w:tblPr>
        <w:tblStyle w:val="a3"/>
        <w:tblW w:w="4906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651"/>
        <w:gridCol w:w="1523"/>
        <w:gridCol w:w="1697"/>
        <w:gridCol w:w="931"/>
        <w:gridCol w:w="2289"/>
        <w:gridCol w:w="1346"/>
        <w:gridCol w:w="1314"/>
        <w:gridCol w:w="1480"/>
        <w:gridCol w:w="1409"/>
        <w:gridCol w:w="1646"/>
      </w:tblGrid>
      <w:tr w:rsidR="00D74850" w:rsidRPr="003D45B2" w:rsidTr="00016999">
        <w:tc>
          <w:tcPr>
            <w:tcW w:w="228" w:type="pct"/>
          </w:tcPr>
          <w:p w:rsidR="00D74850" w:rsidRPr="001A2894" w:rsidRDefault="00D74850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№ п/п</w:t>
            </w:r>
          </w:p>
        </w:tc>
        <w:tc>
          <w:tcPr>
            <w:tcW w:w="533" w:type="pct"/>
          </w:tcPr>
          <w:p w:rsidR="00D74850" w:rsidRPr="001A2894" w:rsidRDefault="00D74850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Код по ОКПД2</w:t>
            </w:r>
          </w:p>
        </w:tc>
        <w:tc>
          <w:tcPr>
            <w:tcW w:w="594" w:type="pct"/>
          </w:tcPr>
          <w:p w:rsidR="00D74850" w:rsidRPr="001A2894" w:rsidRDefault="00D74850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КОЗ</w:t>
            </w:r>
          </w:p>
        </w:tc>
        <w:tc>
          <w:tcPr>
            <w:tcW w:w="326" w:type="pct"/>
          </w:tcPr>
          <w:p w:rsidR="00D74850" w:rsidRPr="001A2894" w:rsidRDefault="00D74850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КТРУ (при наличии)</w:t>
            </w:r>
          </w:p>
        </w:tc>
        <w:tc>
          <w:tcPr>
            <w:tcW w:w="801" w:type="pct"/>
          </w:tcPr>
          <w:p w:rsidR="00D74850" w:rsidRPr="001A2894" w:rsidRDefault="00D74850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Наименование товара, работ, услуг</w:t>
            </w:r>
          </w:p>
        </w:tc>
        <w:tc>
          <w:tcPr>
            <w:tcW w:w="471" w:type="pct"/>
          </w:tcPr>
          <w:p w:rsidR="00D74850" w:rsidRPr="001A2894" w:rsidRDefault="00D74850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Описание объекта закупки</w:t>
            </w:r>
          </w:p>
        </w:tc>
        <w:tc>
          <w:tcPr>
            <w:tcW w:w="460" w:type="pct"/>
          </w:tcPr>
          <w:p w:rsidR="00D74850" w:rsidRPr="001A2894" w:rsidRDefault="00D74850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Единица измерения</w:t>
            </w:r>
          </w:p>
        </w:tc>
        <w:tc>
          <w:tcPr>
            <w:tcW w:w="518" w:type="pct"/>
          </w:tcPr>
          <w:p w:rsidR="00D74850" w:rsidRPr="001A2894" w:rsidRDefault="00D74850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Количество</w:t>
            </w:r>
          </w:p>
        </w:tc>
        <w:tc>
          <w:tcPr>
            <w:tcW w:w="493" w:type="pct"/>
          </w:tcPr>
          <w:p w:rsidR="00D74850" w:rsidRPr="001A2894" w:rsidRDefault="00D74850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Цена за единицу измерения, руб.</w:t>
            </w:r>
          </w:p>
        </w:tc>
        <w:tc>
          <w:tcPr>
            <w:tcW w:w="576" w:type="pct"/>
          </w:tcPr>
          <w:p w:rsidR="00D74850" w:rsidRPr="001A2894" w:rsidRDefault="00D74850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Стоимость позиции, руб.</w:t>
            </w:r>
          </w:p>
        </w:tc>
      </w:tr>
      <w:tr w:rsidR="00D74850" w:rsidRPr="003D45B2" w:rsidTr="00016999">
        <w:tc>
          <w:tcPr>
            <w:tcW w:w="228" w:type="pct"/>
          </w:tcPr>
          <w:p w:rsidR="00D74850" w:rsidRPr="001A2894" w:rsidRDefault="00D74850" w:rsidP="00016999">
            <w:pPr>
              <w:keepNext/>
              <w:keepLines/>
              <w:jc w:val="center"/>
            </w:pPr>
            <w:r w:rsidRPr="001A2894">
              <w:t>1</w:t>
            </w:r>
          </w:p>
        </w:tc>
        <w:tc>
          <w:tcPr>
            <w:tcW w:w="533" w:type="pct"/>
          </w:tcPr>
          <w:p w:rsidR="00D74850" w:rsidRPr="001A2894" w:rsidRDefault="00D74850" w:rsidP="00016999">
            <w:pPr>
              <w:keepNext/>
              <w:keepLines/>
              <w:jc w:val="center"/>
            </w:pPr>
            <w:r w:rsidRPr="001A2894">
              <w:t>86.90.19.140</w:t>
            </w:r>
          </w:p>
        </w:tc>
        <w:tc>
          <w:tcPr>
            <w:tcW w:w="594" w:type="pct"/>
          </w:tcPr>
          <w:p w:rsidR="00D74850" w:rsidRDefault="00D74850" w:rsidP="00016999">
            <w:pPr>
              <w:keepNext/>
              <w:keepLines/>
              <w:jc w:val="center"/>
            </w:pPr>
            <w:r>
              <w:t>02.35.02.01.03</w:t>
            </w:r>
          </w:p>
        </w:tc>
        <w:tc>
          <w:tcPr>
            <w:tcW w:w="326" w:type="pct"/>
          </w:tcPr>
          <w:p w:rsidR="00D74850" w:rsidRPr="001A2894" w:rsidRDefault="00D74850" w:rsidP="00016999">
            <w:pPr>
              <w:keepNext/>
              <w:keepLines/>
              <w:jc w:val="center"/>
            </w:pPr>
          </w:p>
        </w:tc>
        <w:tc>
          <w:tcPr>
            <w:tcW w:w="801" w:type="pct"/>
          </w:tcPr>
          <w:p w:rsidR="00D74850" w:rsidRDefault="00D74850" w:rsidP="00016999">
            <w:pPr>
              <w:keepNext/>
              <w:keepLines/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эндокринной системы, расстройством питания и нарушением обмена веществ: Путевка с лечением для взрослого</w:t>
            </w:r>
          </w:p>
        </w:tc>
        <w:tc>
          <w:tcPr>
            <w:tcW w:w="471" w:type="pct"/>
          </w:tcPr>
          <w:p w:rsidR="00D74850" w:rsidRDefault="00D74850" w:rsidP="00016999">
            <w:pPr>
              <w:keepNext/>
              <w:keepLines/>
              <w:jc w:val="center"/>
            </w:pPr>
            <w:r>
              <w:t>250 путевок</w:t>
            </w:r>
          </w:p>
        </w:tc>
        <w:tc>
          <w:tcPr>
            <w:tcW w:w="460" w:type="pct"/>
          </w:tcPr>
          <w:p w:rsidR="00D74850" w:rsidRDefault="00D74850" w:rsidP="00016999">
            <w:r w:rsidRPr="00085BD9">
              <w:t>койко-день</w:t>
            </w:r>
          </w:p>
        </w:tc>
        <w:tc>
          <w:tcPr>
            <w:tcW w:w="518" w:type="pct"/>
          </w:tcPr>
          <w:p w:rsidR="00D74850" w:rsidRDefault="00D74850" w:rsidP="00016999">
            <w:pPr>
              <w:jc w:val="center"/>
            </w:pPr>
            <w:r>
              <w:t>4 500</w:t>
            </w:r>
          </w:p>
        </w:tc>
        <w:tc>
          <w:tcPr>
            <w:tcW w:w="493" w:type="pct"/>
          </w:tcPr>
          <w:p w:rsidR="00D74850" w:rsidRDefault="00D74850" w:rsidP="00016999">
            <w:pPr>
              <w:keepNext/>
              <w:keepLines/>
              <w:jc w:val="center"/>
            </w:pPr>
            <w:r>
              <w:t>1 236,66</w:t>
            </w:r>
          </w:p>
        </w:tc>
        <w:tc>
          <w:tcPr>
            <w:tcW w:w="576" w:type="pct"/>
          </w:tcPr>
          <w:p w:rsidR="00D74850" w:rsidRDefault="00D74850" w:rsidP="00016999">
            <w:pPr>
              <w:keepNext/>
              <w:keepLines/>
              <w:jc w:val="center"/>
            </w:pPr>
            <w:r>
              <w:t>5 564 970</w:t>
            </w:r>
            <w:r w:rsidRPr="00EA032D">
              <w:t>,00</w:t>
            </w:r>
          </w:p>
        </w:tc>
      </w:tr>
      <w:tr w:rsidR="00D74850" w:rsidRPr="00467F21" w:rsidTr="00016999">
        <w:tc>
          <w:tcPr>
            <w:tcW w:w="3413" w:type="pct"/>
            <w:gridSpan w:val="7"/>
          </w:tcPr>
          <w:p w:rsidR="00D74850" w:rsidRPr="001A2894" w:rsidRDefault="00D74850" w:rsidP="00016999">
            <w:pPr>
              <w:keepNext/>
              <w:keepLines/>
              <w:jc w:val="center"/>
              <w:rPr>
                <w:b/>
              </w:rPr>
            </w:pPr>
            <w:r w:rsidRPr="001A2894">
              <w:rPr>
                <w:b/>
              </w:rPr>
              <w:t>ИТОГО:</w:t>
            </w:r>
          </w:p>
        </w:tc>
        <w:tc>
          <w:tcPr>
            <w:tcW w:w="518" w:type="pct"/>
          </w:tcPr>
          <w:p w:rsidR="00D74850" w:rsidRPr="00614E35" w:rsidRDefault="00D74850" w:rsidP="00016999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4 5</w:t>
            </w:r>
            <w:r w:rsidRPr="00614E35">
              <w:rPr>
                <w:b/>
              </w:rPr>
              <w:t>00</w:t>
            </w:r>
          </w:p>
        </w:tc>
        <w:tc>
          <w:tcPr>
            <w:tcW w:w="493" w:type="pct"/>
          </w:tcPr>
          <w:p w:rsidR="00D74850" w:rsidRPr="001A2894" w:rsidRDefault="00D74850" w:rsidP="00016999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576" w:type="pct"/>
          </w:tcPr>
          <w:p w:rsidR="00D74850" w:rsidRPr="00D1028C" w:rsidRDefault="00D74850" w:rsidP="00016999">
            <w:pPr>
              <w:keepNext/>
              <w:keepLines/>
              <w:jc w:val="center"/>
              <w:rPr>
                <w:b/>
              </w:rPr>
            </w:pPr>
            <w:r w:rsidRPr="009F269E">
              <w:rPr>
                <w:b/>
              </w:rPr>
              <w:t>5 564 970,00</w:t>
            </w:r>
          </w:p>
        </w:tc>
      </w:tr>
    </w:tbl>
    <w:p w:rsidR="00D74850" w:rsidRPr="002368D0" w:rsidRDefault="00D74850" w:rsidP="00D74850">
      <w:pPr>
        <w:keepNext/>
        <w:keepLines/>
        <w:jc w:val="center"/>
        <w:rPr>
          <w:b/>
        </w:rPr>
      </w:pPr>
    </w:p>
    <w:p w:rsidR="00D74850" w:rsidRPr="002D56B8" w:rsidRDefault="00D74850" w:rsidP="00D7485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2368D0">
        <w:rPr>
          <w:bCs/>
        </w:rPr>
        <w:t xml:space="preserve">Количество путевок </w:t>
      </w:r>
      <w:r w:rsidRPr="002368D0">
        <w:rPr>
          <w:b/>
          <w:bCs/>
        </w:rPr>
        <w:t xml:space="preserve">– </w:t>
      </w:r>
      <w:r>
        <w:rPr>
          <w:b/>
          <w:bCs/>
        </w:rPr>
        <w:t>25</w:t>
      </w:r>
      <w:r w:rsidRPr="002368D0">
        <w:rPr>
          <w:b/>
          <w:bCs/>
        </w:rPr>
        <w:t xml:space="preserve">0 </w:t>
      </w:r>
      <w:r w:rsidRPr="002D56B8">
        <w:rPr>
          <w:bCs/>
        </w:rPr>
        <w:t>штук для лечения льготных категорий граждан с заболеваниями эндокринной системы;</w:t>
      </w:r>
    </w:p>
    <w:p w:rsidR="00D74850" w:rsidRPr="002368D0" w:rsidRDefault="00D74850" w:rsidP="00D7485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</w:p>
    <w:p w:rsidR="00D74850" w:rsidRPr="006E4BFD" w:rsidRDefault="00D74850" w:rsidP="00D74850">
      <w:pPr>
        <w:keepNext/>
        <w:keepLines/>
        <w:ind w:firstLine="567"/>
        <w:jc w:val="both"/>
        <w:rPr>
          <w:bCs/>
        </w:rPr>
      </w:pPr>
      <w:r w:rsidRPr="006E4BFD">
        <w:rPr>
          <w:bCs/>
        </w:rPr>
        <w:lastRenderedPageBreak/>
        <w:t xml:space="preserve">Продолжительность лечения – </w:t>
      </w:r>
      <w:r w:rsidRPr="00EA032D">
        <w:rPr>
          <w:b/>
          <w:bCs/>
        </w:rPr>
        <w:t>18</w:t>
      </w:r>
      <w:r w:rsidRPr="006E4BFD">
        <w:rPr>
          <w:bCs/>
        </w:rPr>
        <w:t xml:space="preserve"> </w:t>
      </w:r>
      <w:proofErr w:type="spellStart"/>
      <w:r w:rsidRPr="006E4BFD">
        <w:rPr>
          <w:bCs/>
        </w:rPr>
        <w:t>койко</w:t>
      </w:r>
      <w:proofErr w:type="spellEnd"/>
      <w:r w:rsidRPr="006E4BFD">
        <w:rPr>
          <w:bCs/>
        </w:rPr>
        <w:t>/дней;</w:t>
      </w:r>
    </w:p>
    <w:p w:rsidR="00D74850" w:rsidRPr="003F3A7A" w:rsidRDefault="00D74850" w:rsidP="00D74850">
      <w:pPr>
        <w:keepNext/>
        <w:keepLines/>
        <w:ind w:firstLine="567"/>
        <w:jc w:val="both"/>
        <w:rPr>
          <w:b/>
          <w:bCs/>
        </w:rPr>
      </w:pPr>
      <w:r w:rsidRPr="006E4BFD">
        <w:rPr>
          <w:bCs/>
        </w:rPr>
        <w:t xml:space="preserve">Стоимость 1 </w:t>
      </w:r>
      <w:proofErr w:type="spellStart"/>
      <w:r w:rsidRPr="006E4BFD">
        <w:rPr>
          <w:bCs/>
        </w:rPr>
        <w:t>койко</w:t>
      </w:r>
      <w:proofErr w:type="spellEnd"/>
      <w:r w:rsidRPr="006E4BFD">
        <w:rPr>
          <w:bCs/>
        </w:rPr>
        <w:t xml:space="preserve">/дня для лечения льготных категорий граждан – </w:t>
      </w:r>
      <w:r w:rsidRPr="003F3A7A">
        <w:rPr>
          <w:b/>
          <w:bCs/>
        </w:rPr>
        <w:t xml:space="preserve">1 236,66 </w:t>
      </w:r>
      <w:r w:rsidRPr="003F3A7A">
        <w:rPr>
          <w:bCs/>
        </w:rPr>
        <w:t>(Одна тысяча двести тридцать шесть) рублей</w:t>
      </w:r>
      <w:r w:rsidRPr="003F3A7A">
        <w:rPr>
          <w:b/>
          <w:bCs/>
        </w:rPr>
        <w:t xml:space="preserve"> 66 </w:t>
      </w:r>
      <w:r w:rsidRPr="003F3A7A">
        <w:rPr>
          <w:bCs/>
        </w:rPr>
        <w:t>копеек;</w:t>
      </w:r>
    </w:p>
    <w:p w:rsidR="00D74850" w:rsidRDefault="00D74850" w:rsidP="00D74850">
      <w:pPr>
        <w:keepNext/>
        <w:keepLines/>
        <w:ind w:firstLine="567"/>
        <w:jc w:val="both"/>
        <w:rPr>
          <w:bCs/>
        </w:rPr>
      </w:pPr>
      <w:r w:rsidRPr="003323F3">
        <w:rPr>
          <w:bCs/>
        </w:rPr>
        <w:t>Стоимость 1 путевки для лечения льготных категорий граждан –</w:t>
      </w:r>
      <w:r w:rsidRPr="003F3A7A">
        <w:rPr>
          <w:b/>
          <w:bCs/>
        </w:rPr>
        <w:t xml:space="preserve"> 22 259,88 </w:t>
      </w:r>
      <w:r w:rsidRPr="003F3A7A">
        <w:rPr>
          <w:bCs/>
        </w:rPr>
        <w:t xml:space="preserve">(Двадцать две тысячи двести пятьдесят девять) рублей </w:t>
      </w:r>
      <w:r w:rsidRPr="003F3A7A">
        <w:rPr>
          <w:b/>
          <w:bCs/>
        </w:rPr>
        <w:t xml:space="preserve">88 </w:t>
      </w:r>
      <w:r w:rsidRPr="003F3A7A">
        <w:rPr>
          <w:bCs/>
        </w:rPr>
        <w:t>копеек.</w:t>
      </w:r>
    </w:p>
    <w:p w:rsidR="00D74850" w:rsidRDefault="00D74850" w:rsidP="00D74850">
      <w:pPr>
        <w:keepNext/>
        <w:keepLines/>
        <w:ind w:firstLine="567"/>
        <w:jc w:val="both"/>
      </w:pPr>
    </w:p>
    <w:p w:rsidR="00D74850" w:rsidRPr="00467F21" w:rsidRDefault="00D74850" w:rsidP="00D74850">
      <w:pPr>
        <w:keepNext/>
        <w:keepLines/>
        <w:ind w:firstLine="567"/>
        <w:jc w:val="both"/>
      </w:pPr>
      <w:r w:rsidRPr="00467F21">
        <w:t xml:space="preserve">Путевки предоставляются силами и транспортом исполнителя по адресу Заказчика: </w:t>
      </w:r>
    </w:p>
    <w:p w:rsidR="00D74850" w:rsidRPr="00467F21" w:rsidRDefault="00D74850" w:rsidP="00D74850">
      <w:pPr>
        <w:keepNext/>
        <w:keepLines/>
        <w:jc w:val="both"/>
      </w:pPr>
      <w:r w:rsidRPr="00467F21">
        <w:t>г. Краснодар, ул. Ставропольская, 82.</w:t>
      </w:r>
    </w:p>
    <w:p w:rsidR="00D74850" w:rsidRPr="00467F21" w:rsidRDefault="00D74850" w:rsidP="00D74850">
      <w:pPr>
        <w:keepNext/>
        <w:keepLines/>
        <w:jc w:val="both"/>
      </w:pPr>
    </w:p>
    <w:p w:rsidR="00D74850" w:rsidRPr="00467F21" w:rsidRDefault="00D74850" w:rsidP="00D74850">
      <w:pPr>
        <w:pStyle w:val="2"/>
        <w:keepNext/>
        <w:keepLines/>
        <w:ind w:firstLine="567"/>
        <w:rPr>
          <w:b/>
        </w:rPr>
      </w:pPr>
      <w:r w:rsidRPr="00467F21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D74850" w:rsidRPr="00467F21" w:rsidRDefault="00D74850" w:rsidP="00D74850">
      <w:pPr>
        <w:keepNext/>
        <w:keepLines/>
        <w:suppressAutoHyphens w:val="0"/>
        <w:ind w:firstLine="567"/>
        <w:jc w:val="both"/>
      </w:pPr>
    </w:p>
    <w:p w:rsidR="00D74850" w:rsidRPr="00467F21" w:rsidRDefault="00D74850" w:rsidP="00D74850">
      <w:pPr>
        <w:keepNext/>
        <w:keepLines/>
        <w:suppressAutoHyphens w:val="0"/>
        <w:ind w:firstLine="709"/>
        <w:jc w:val="both"/>
      </w:pPr>
      <w:r w:rsidRPr="00467F21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74850" w:rsidRPr="002368D0" w:rsidRDefault="00D74850" w:rsidP="00D74850">
      <w:pPr>
        <w:keepNext/>
        <w:keepLines/>
        <w:ind w:firstLine="567"/>
        <w:jc w:val="both"/>
      </w:pPr>
      <w:r w:rsidRPr="002368D0">
        <w:t>от 22.11.2004 № 220 «Об утверждении стандарта санаторно-курортной помощи больным сахарным диабетом»;</w:t>
      </w:r>
    </w:p>
    <w:p w:rsidR="00D74850" w:rsidRPr="002368D0" w:rsidRDefault="00D74850" w:rsidP="00D74850">
      <w:pPr>
        <w:keepNext/>
        <w:keepLines/>
        <w:ind w:firstLine="567"/>
        <w:jc w:val="both"/>
      </w:pPr>
      <w:r w:rsidRPr="002368D0"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2368D0">
        <w:t>липидемиями</w:t>
      </w:r>
      <w:proofErr w:type="spellEnd"/>
      <w:r w:rsidRPr="002368D0">
        <w:t>»;</w:t>
      </w:r>
    </w:p>
    <w:p w:rsidR="00D74850" w:rsidRPr="002368D0" w:rsidRDefault="00D74850" w:rsidP="00D74850">
      <w:pPr>
        <w:keepNext/>
        <w:keepLines/>
        <w:ind w:firstLine="567"/>
        <w:jc w:val="both"/>
      </w:pPr>
      <w:r w:rsidRPr="002368D0">
        <w:t>от 22.11.2004 № 224 «Об утверждении стандарта санаторно-курортной помощи больным с болезнями щитовидной железы»;</w:t>
      </w:r>
    </w:p>
    <w:p w:rsidR="00D74850" w:rsidRDefault="00D74850" w:rsidP="00D74850">
      <w:pPr>
        <w:keepNext/>
        <w:keepLines/>
        <w:ind w:firstLine="567"/>
        <w:jc w:val="both"/>
      </w:pPr>
      <w:r w:rsidRPr="00467F21">
        <w:t xml:space="preserve">- </w:t>
      </w:r>
      <w:r w:rsidRPr="006E4BFD">
        <w:t xml:space="preserve">в соответствии с приказом Министерства здравоохранения РФ от 07.06.2018 № 321н «Об утверждении </w:t>
      </w:r>
      <w:proofErr w:type="spellStart"/>
      <w:r w:rsidRPr="006E4BFD">
        <w:t>переченей</w:t>
      </w:r>
      <w:proofErr w:type="spellEnd"/>
      <w:r w:rsidRPr="006E4BFD">
        <w:t xml:space="preserve"> медицинских показаний и противопоказаний для санаторно-курортного лечения»;</w:t>
      </w:r>
    </w:p>
    <w:p w:rsidR="00D74850" w:rsidRPr="00467F21" w:rsidRDefault="00D74850" w:rsidP="00D74850">
      <w:pPr>
        <w:keepNext/>
        <w:keepLines/>
        <w:ind w:firstLine="567"/>
        <w:jc w:val="both"/>
      </w:pPr>
      <w:r w:rsidRPr="00467F21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D74850" w:rsidRPr="00467F21" w:rsidRDefault="00D74850" w:rsidP="00D74850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rPr>
          <w:b/>
        </w:rPr>
        <w:t>Требования к техническим характеристикам услуг</w:t>
      </w:r>
    </w:p>
    <w:p w:rsidR="00D74850" w:rsidRPr="00467F21" w:rsidRDefault="00D74850" w:rsidP="00D74850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t>1.1. Оказание услуг должно осуществляться Исполнителем без привлечения соисполнителей на основании:</w:t>
      </w:r>
    </w:p>
    <w:p w:rsidR="00D74850" w:rsidRPr="00C633FD" w:rsidRDefault="00D74850" w:rsidP="00D74850">
      <w:pPr>
        <w:keepNext/>
        <w:keepLines/>
        <w:autoSpaceDE w:val="0"/>
        <w:autoSpaceDN w:val="0"/>
        <w:adjustRightInd w:val="0"/>
        <w:ind w:firstLine="567"/>
        <w:jc w:val="both"/>
      </w:pPr>
      <w:r w:rsidRPr="00467F21">
        <w:t xml:space="preserve">1.1.1. </w:t>
      </w:r>
      <w:r w:rsidRPr="00C633FD">
        <w:t>Действующих лицензий на медицинскую деятельность по оказанию санаторно-курортной помощи по профилям</w:t>
      </w:r>
      <w:bookmarkStart w:id="0" w:name="_GoBack"/>
      <w:r w:rsidRPr="00C633FD">
        <w:t xml:space="preserve">: </w:t>
      </w:r>
      <w:r w:rsidRPr="002368D0">
        <w:t xml:space="preserve">«Терапия», «Эндокринология», </w:t>
      </w:r>
      <w:r w:rsidRPr="00C633FD">
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</w:r>
      <w:bookmarkEnd w:id="0"/>
      <w:r w:rsidRPr="00C633FD">
        <w:t>;</w:t>
      </w:r>
    </w:p>
    <w:p w:rsidR="00D74850" w:rsidRPr="00467F21" w:rsidRDefault="00D74850" w:rsidP="00D74850">
      <w:pPr>
        <w:keepNext/>
        <w:keepLines/>
        <w:autoSpaceDE w:val="0"/>
        <w:autoSpaceDN w:val="0"/>
        <w:adjustRightInd w:val="0"/>
        <w:ind w:firstLine="567"/>
        <w:jc w:val="both"/>
      </w:pPr>
      <w:r w:rsidRPr="00467F21">
        <w:t>1.1.2. Действующего санитарно-эпидемиологического заключения либо сертификатов соответствия на питание, проживание.</w:t>
      </w:r>
    </w:p>
    <w:p w:rsidR="00D74850" w:rsidRPr="00467F21" w:rsidRDefault="00D74850" w:rsidP="00D74850">
      <w:pPr>
        <w:keepNext/>
        <w:keepLines/>
        <w:autoSpaceDE w:val="0"/>
        <w:autoSpaceDN w:val="0"/>
        <w:adjustRightInd w:val="0"/>
        <w:ind w:firstLine="567"/>
        <w:jc w:val="both"/>
      </w:pPr>
      <w:r w:rsidRPr="00467F21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D74850" w:rsidRPr="00467F21" w:rsidRDefault="00D74850" w:rsidP="00D74850">
      <w:pPr>
        <w:keepNext/>
        <w:keepLines/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467F21">
        <w:t>Минздравсоцразвития</w:t>
      </w:r>
      <w:proofErr w:type="spellEnd"/>
      <w:r w:rsidRPr="00467F21">
        <w:t xml:space="preserve"> Российской Федерации</w:t>
      </w:r>
      <w:r w:rsidRPr="00467F21">
        <w:rPr>
          <w:b/>
        </w:rPr>
        <w:t>.</w:t>
      </w:r>
    </w:p>
    <w:p w:rsidR="00D74850" w:rsidRPr="00467F21" w:rsidRDefault="00D74850" w:rsidP="00D74850">
      <w:pPr>
        <w:keepNext/>
        <w:keepLines/>
        <w:ind w:firstLine="567"/>
        <w:jc w:val="both"/>
      </w:pPr>
      <w:r w:rsidRPr="00467F21">
        <w:lastRenderedPageBreak/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467F21">
        <w:t>Минздравсоцразвития</w:t>
      </w:r>
      <w:proofErr w:type="spellEnd"/>
      <w:r w:rsidRPr="00467F21">
        <w:t xml:space="preserve"> России по соответствующему профилю лечения</w:t>
      </w:r>
      <w:r w:rsidRPr="00467F21">
        <w:rPr>
          <w:b/>
        </w:rPr>
        <w:t>.</w:t>
      </w:r>
    </w:p>
    <w:p w:rsidR="00D74850" w:rsidRPr="00467F21" w:rsidRDefault="00D74850" w:rsidP="00D74850">
      <w:pPr>
        <w:pStyle w:val="2"/>
        <w:keepNext/>
        <w:keepLines/>
        <w:ind w:firstLine="567"/>
      </w:pPr>
      <w:r w:rsidRPr="00467F21"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D74850" w:rsidRPr="00467F21" w:rsidRDefault="00D74850" w:rsidP="00D74850">
      <w:pPr>
        <w:pStyle w:val="2"/>
        <w:keepNext/>
        <w:keepLines/>
        <w:ind w:firstLine="567"/>
      </w:pPr>
      <w:r w:rsidRPr="00467F21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D74850" w:rsidRPr="00467F21" w:rsidRDefault="00D74850" w:rsidP="00D74850">
      <w:pPr>
        <w:pStyle w:val="2"/>
        <w:keepNext/>
        <w:keepLines/>
        <w:ind w:firstLine="567"/>
      </w:pPr>
      <w:r w:rsidRPr="00467F21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D74850" w:rsidRPr="00467F21" w:rsidRDefault="00D74850" w:rsidP="00D74850">
      <w:pPr>
        <w:pStyle w:val="2"/>
        <w:keepNext/>
        <w:keepLines/>
        <w:ind w:firstLine="567"/>
      </w:pPr>
      <w:r w:rsidRPr="00467F21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74850" w:rsidRPr="00467F21" w:rsidRDefault="00D74850" w:rsidP="00D74850">
      <w:pPr>
        <w:pStyle w:val="2"/>
        <w:keepNext/>
        <w:keepLines/>
        <w:ind w:firstLine="567"/>
      </w:pPr>
      <w:r w:rsidRPr="00467F21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D74850" w:rsidRPr="00467F21" w:rsidRDefault="00D74850" w:rsidP="00D74850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необходимым инвентарем и санитарно-гигиеническими предметами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) в номере проживания. Номер должен быть оснащен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холодильником, телевизором, необходимой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мебелью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(кровать, тумбочки прикроватные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стол, стулья, шкаф для белья и верхней одежды), посудой (стаканы, чайные пары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ложечки, тарелки и др.)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 xml:space="preserve"> а также:</w:t>
      </w:r>
    </w:p>
    <w:p w:rsidR="00D74850" w:rsidRPr="00467F21" w:rsidRDefault="00D74850" w:rsidP="00D74850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проведение ежедневной влажной уборки номеров;</w:t>
      </w:r>
    </w:p>
    <w:p w:rsidR="00D74850" w:rsidRPr="00467F21" w:rsidRDefault="00D74850" w:rsidP="00D74850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D74850" w:rsidRPr="00467F21" w:rsidRDefault="00D74850" w:rsidP="00D74850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D74850" w:rsidRPr="00467F21" w:rsidRDefault="00D74850" w:rsidP="00D74850">
      <w:pPr>
        <w:pStyle w:val="ConsPlusTitle"/>
        <w:keepNext/>
        <w:keepLines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bCs w:val="0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D74850" w:rsidRPr="00467F21" w:rsidRDefault="00D74850" w:rsidP="00D74850">
      <w:pPr>
        <w:pStyle w:val="2"/>
        <w:keepNext/>
        <w:keepLines/>
        <w:ind w:firstLine="567"/>
      </w:pPr>
      <w:r w:rsidRPr="00467F21">
        <w:rPr>
          <w:bCs w:val="0"/>
        </w:rPr>
        <w:lastRenderedPageBreak/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D74850" w:rsidRPr="00467F21" w:rsidRDefault="00D74850" w:rsidP="00D74850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Выбор блюд - заказное меню, обслуживание – официантами.</w:t>
      </w:r>
    </w:p>
    <w:p w:rsidR="00D74850" w:rsidRPr="00467F21" w:rsidRDefault="00D74850" w:rsidP="00D74850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D74850" w:rsidRPr="00467F21" w:rsidRDefault="00D74850" w:rsidP="00D74850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D74850" w:rsidRPr="00467F21" w:rsidRDefault="00D74850" w:rsidP="00D74850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 оборудованы системой кондиционирования;</w:t>
      </w:r>
    </w:p>
    <w:p w:rsidR="00D74850" w:rsidRPr="00467F21" w:rsidRDefault="00D74850" w:rsidP="00D74850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 оборудованы системами холодного и горячего водоснабжения;</w:t>
      </w:r>
    </w:p>
    <w:p w:rsidR="00D74850" w:rsidRPr="00467F21" w:rsidRDefault="00D74850" w:rsidP="00D74850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-оборудовано системами по обеспечению пациентов питьевой водой круглосуточно;</w:t>
      </w:r>
    </w:p>
    <w:p w:rsidR="00D74850" w:rsidRPr="00467F21" w:rsidRDefault="00D74850" w:rsidP="00D74850">
      <w:pPr>
        <w:keepNext/>
        <w:keepLines/>
        <w:ind w:firstLine="567"/>
        <w:contextualSpacing/>
        <w:jc w:val="both"/>
      </w:pPr>
      <w:r w:rsidRPr="00467F21">
        <w:t>- оборудованы лифтом с круглосуточным подъемом и спуском:</w:t>
      </w:r>
    </w:p>
    <w:p w:rsidR="00D74850" w:rsidRPr="00467F21" w:rsidRDefault="00D74850" w:rsidP="00D74850">
      <w:pPr>
        <w:keepNext/>
        <w:keepLines/>
        <w:ind w:firstLine="567"/>
        <w:contextualSpacing/>
        <w:jc w:val="both"/>
      </w:pPr>
      <w:r w:rsidRPr="00467F21">
        <w:t>а) более двух этажей;</w:t>
      </w:r>
    </w:p>
    <w:p w:rsidR="00D74850" w:rsidRPr="00467F21" w:rsidRDefault="00D74850" w:rsidP="00D74850">
      <w:pPr>
        <w:keepNext/>
        <w:keepLines/>
        <w:ind w:firstLine="567"/>
        <w:contextualSpacing/>
        <w:jc w:val="both"/>
      </w:pPr>
      <w:r w:rsidRPr="00467F21">
        <w:t>б) более трех этажей (грузовой и пассажирский лифт отдельно).</w:t>
      </w:r>
    </w:p>
    <w:p w:rsidR="00D74850" w:rsidRPr="00467F21" w:rsidRDefault="00D74850" w:rsidP="00D74850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1.14. Дополнительно предоставляемые услуги:</w:t>
      </w:r>
    </w:p>
    <w:p w:rsidR="00D74850" w:rsidRPr="00467F21" w:rsidRDefault="00D74850" w:rsidP="00D74850">
      <w:pPr>
        <w:pStyle w:val="2"/>
        <w:keepNext/>
        <w:keepLines/>
        <w:ind w:firstLine="567"/>
        <w:rPr>
          <w:bCs w:val="0"/>
        </w:rPr>
      </w:pPr>
      <w:r>
        <w:rPr>
          <w:bCs w:val="0"/>
        </w:rPr>
        <w:t>- предоставление услуг трансфера;</w:t>
      </w:r>
    </w:p>
    <w:p w:rsidR="00D74850" w:rsidRDefault="00D74850" w:rsidP="00D74850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 служба приема (круглосуточный прием</w:t>
      </w:r>
      <w:r>
        <w:rPr>
          <w:bCs w:val="0"/>
        </w:rPr>
        <w:t xml:space="preserve"> </w:t>
      </w:r>
      <w:r w:rsidRPr="00FA5325">
        <w:rPr>
          <w:bCs w:val="0"/>
        </w:rPr>
        <w:t xml:space="preserve">граждан </w:t>
      </w:r>
      <w:r>
        <w:rPr>
          <w:bCs w:val="0"/>
        </w:rPr>
        <w:t>с обязательным сопровождением в номер для размещения</w:t>
      </w:r>
      <w:r w:rsidRPr="00467F21">
        <w:rPr>
          <w:bCs w:val="0"/>
        </w:rPr>
        <w:t>);</w:t>
      </w:r>
    </w:p>
    <w:p w:rsidR="00D74850" w:rsidRDefault="00D74850" w:rsidP="00D74850">
      <w:pPr>
        <w:pStyle w:val="2"/>
        <w:keepNext/>
        <w:keepLines/>
        <w:ind w:firstLine="567"/>
        <w:rPr>
          <w:bCs w:val="0"/>
        </w:rPr>
      </w:pPr>
      <w:r>
        <w:rPr>
          <w:bCs w:val="0"/>
        </w:rPr>
        <w:t>- наличие открытого и закрытого бассейна;</w:t>
      </w:r>
    </w:p>
    <w:p w:rsidR="00D74850" w:rsidRPr="00467F21" w:rsidRDefault="00D74850" w:rsidP="00D74850">
      <w:pPr>
        <w:pStyle w:val="2"/>
        <w:keepNext/>
        <w:keepLines/>
        <w:ind w:firstLine="567"/>
        <w:rPr>
          <w:bCs w:val="0"/>
        </w:rPr>
      </w:pPr>
      <w:r>
        <w:rPr>
          <w:bCs w:val="0"/>
        </w:rPr>
        <w:t>-  наличие аптечного киоска на территории</w:t>
      </w:r>
      <w:r w:rsidRPr="00765A53">
        <w:rPr>
          <w:bCs w:val="0"/>
        </w:rPr>
        <w:t>;</w:t>
      </w:r>
      <w:r>
        <w:rPr>
          <w:bCs w:val="0"/>
        </w:rPr>
        <w:t xml:space="preserve"> </w:t>
      </w:r>
    </w:p>
    <w:p w:rsidR="00D74850" w:rsidRPr="00467F21" w:rsidRDefault="00D74850" w:rsidP="00D74850">
      <w:pPr>
        <w:pStyle w:val="2"/>
        <w:keepNext/>
        <w:keepLines/>
        <w:rPr>
          <w:bCs w:val="0"/>
        </w:rPr>
      </w:pPr>
      <w:r w:rsidRPr="00467F21">
        <w:rPr>
          <w:bCs w:val="0"/>
        </w:rPr>
        <w:t xml:space="preserve">       </w:t>
      </w:r>
      <w:r>
        <w:rPr>
          <w:bCs w:val="0"/>
        </w:rPr>
        <w:t xml:space="preserve"> </w:t>
      </w:r>
      <w:r w:rsidRPr="00467F21">
        <w:rPr>
          <w:bCs w:val="0"/>
        </w:rPr>
        <w:t xml:space="preserve"> </w:t>
      </w:r>
      <w:r w:rsidRPr="00467F21">
        <w:t>- наличие охраняемой автостоянки;</w:t>
      </w:r>
    </w:p>
    <w:p w:rsidR="00D74850" w:rsidRPr="00467F21" w:rsidRDefault="00D74850" w:rsidP="00D74850">
      <w:pPr>
        <w:pStyle w:val="2"/>
        <w:keepNext/>
        <w:keepLines/>
        <w:ind w:firstLine="567"/>
        <w:rPr>
          <w:bCs w:val="0"/>
        </w:rPr>
      </w:pPr>
      <w:r w:rsidRPr="00467F21">
        <w:rPr>
          <w:bCs w:val="0"/>
        </w:rPr>
        <w:t>- организация досуга;</w:t>
      </w:r>
    </w:p>
    <w:p w:rsidR="00D74850" w:rsidRPr="00467F21" w:rsidRDefault="00D74850" w:rsidP="00D74850">
      <w:pPr>
        <w:keepNext/>
        <w:keepLines/>
        <w:autoSpaceDE w:val="0"/>
        <w:autoSpaceDN w:val="0"/>
        <w:adjustRightInd w:val="0"/>
        <w:ind w:firstLine="567"/>
        <w:jc w:val="both"/>
        <w:rPr>
          <w:bCs/>
        </w:rPr>
      </w:pPr>
      <w:r w:rsidRPr="00467F21">
        <w:rPr>
          <w:b/>
          <w:bCs/>
        </w:rPr>
        <w:t>-</w:t>
      </w:r>
      <w:r w:rsidRPr="00467F21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74850" w:rsidRPr="00467F21" w:rsidRDefault="00D74850" w:rsidP="00D74850">
      <w:pPr>
        <w:keepNext/>
        <w:keepLines/>
      </w:pPr>
    </w:p>
    <w:p w:rsidR="000E5181" w:rsidRDefault="000E5181"/>
    <w:sectPr w:rsidR="000E5181" w:rsidSect="00D74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4F"/>
    <w:rsid w:val="000E5181"/>
    <w:rsid w:val="0094294F"/>
    <w:rsid w:val="00D7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BDB4-A8F8-45C0-A8ED-2DB8967A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74850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D7485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D74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D7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6869</Characters>
  <Application>Microsoft Office Word</Application>
  <DocSecurity>0</DocSecurity>
  <Lines>57</Lines>
  <Paragraphs>16</Paragraphs>
  <ScaleCrop>false</ScaleCrop>
  <Company>Krasnodar region office of FSI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2019-03-20T05:51:00Z</dcterms:created>
  <dcterms:modified xsi:type="dcterms:W3CDTF">2019-03-20T05:52:00Z</dcterms:modified>
</cp:coreProperties>
</file>