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8" w:rsidRPr="00664F74" w:rsidRDefault="00544DF8" w:rsidP="00544DF8">
      <w:pPr>
        <w:ind w:firstLine="708"/>
        <w:jc w:val="both"/>
      </w:pPr>
    </w:p>
    <w:p w:rsidR="00FD1EAC" w:rsidRPr="002F384B" w:rsidRDefault="00DC4A56" w:rsidP="00FD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D1EAC" w:rsidRPr="002F384B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2F2303">
        <w:rPr>
          <w:rFonts w:ascii="Times New Roman" w:hAnsi="Times New Roman" w:cs="Times New Roman"/>
          <w:sz w:val="24"/>
          <w:szCs w:val="24"/>
        </w:rPr>
        <w:t xml:space="preserve">нижней </w:t>
      </w:r>
      <w:r w:rsidR="00FD1EAC" w:rsidRPr="002F384B">
        <w:rPr>
          <w:rFonts w:ascii="Times New Roman" w:hAnsi="Times New Roman" w:cs="Times New Roman"/>
          <w:sz w:val="24"/>
          <w:szCs w:val="24"/>
        </w:rPr>
        <w:t>конечности</w:t>
      </w:r>
      <w:r w:rsidR="002F2303">
        <w:rPr>
          <w:rFonts w:ascii="Times New Roman" w:hAnsi="Times New Roman" w:cs="Times New Roman"/>
          <w:sz w:val="24"/>
          <w:szCs w:val="24"/>
        </w:rPr>
        <w:t xml:space="preserve"> (далее изделие)</w:t>
      </w:r>
      <w:r w:rsidR="00FD1EAC" w:rsidRPr="002F384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дефекты нижнюю конечность и служащее для восполнения косметического и (или) функционального дефекта.</w:t>
      </w:r>
    </w:p>
    <w:p w:rsidR="00FD1EAC" w:rsidRPr="002F384B" w:rsidRDefault="00DA0890" w:rsidP="00FD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890">
        <w:rPr>
          <w:rFonts w:ascii="Times New Roman" w:hAnsi="Times New Roman" w:cs="Times New Roman"/>
          <w:sz w:val="24"/>
          <w:szCs w:val="24"/>
        </w:rPr>
        <w:t xml:space="preserve">Выполнение работ по обеспечению </w:t>
      </w:r>
      <w:r w:rsidR="002F2303">
        <w:rPr>
          <w:rFonts w:ascii="Times New Roman" w:hAnsi="Times New Roman" w:cs="Times New Roman"/>
          <w:sz w:val="24"/>
          <w:szCs w:val="24"/>
        </w:rPr>
        <w:t>изделиями</w:t>
      </w:r>
      <w:r w:rsidRPr="00DA0890">
        <w:rPr>
          <w:rFonts w:ascii="Times New Roman" w:hAnsi="Times New Roman" w:cs="Times New Roman"/>
          <w:sz w:val="24"/>
          <w:szCs w:val="24"/>
        </w:rPr>
        <w:t xml:space="preserve"> включает прием заказов, изготовление, примерку, подгонку, обучение пользованию и выдачу изделия </w:t>
      </w:r>
      <w:r w:rsidR="005A6EA8">
        <w:rPr>
          <w:rFonts w:ascii="Times New Roman" w:hAnsi="Times New Roman" w:cs="Times New Roman"/>
          <w:sz w:val="24"/>
          <w:szCs w:val="24"/>
        </w:rPr>
        <w:t>застрахованному</w:t>
      </w:r>
      <w:r w:rsidRPr="00DA0890">
        <w:rPr>
          <w:rFonts w:ascii="Times New Roman" w:hAnsi="Times New Roman" w:cs="Times New Roman"/>
          <w:sz w:val="24"/>
          <w:szCs w:val="24"/>
        </w:rPr>
        <w:t xml:space="preserve"> в целях   реабилитации, компенсации утраченных функций организма и неустранимых анатомических дефектов и деформаций.</w:t>
      </w:r>
    </w:p>
    <w:p w:rsidR="00FD1EAC" w:rsidRPr="002F384B" w:rsidRDefault="00FD1EAC" w:rsidP="00FD1EAC">
      <w:pPr>
        <w:ind w:firstLine="709"/>
        <w:jc w:val="center"/>
        <w:rPr>
          <w:b/>
        </w:rPr>
      </w:pPr>
      <w:r w:rsidRPr="002F384B">
        <w:rPr>
          <w:b/>
        </w:rPr>
        <w:t>Требования к техническим и функциональным характеристикам</w:t>
      </w:r>
    </w:p>
    <w:p w:rsidR="00FD1EAC" w:rsidRPr="002F384B" w:rsidRDefault="002F2303" w:rsidP="006A7484">
      <w:pPr>
        <w:ind w:firstLine="709"/>
        <w:jc w:val="both"/>
        <w:rPr>
          <w:b/>
        </w:rPr>
      </w:pPr>
      <w:r>
        <w:t xml:space="preserve">Изделие </w:t>
      </w:r>
      <w:proofErr w:type="spellStart"/>
      <w:r w:rsidR="00FD1EAC" w:rsidRPr="002F384B">
        <w:t>должен</w:t>
      </w:r>
      <w:r>
        <w:t>о</w:t>
      </w:r>
      <w:proofErr w:type="spellEnd"/>
      <w:r w:rsidR="00FD1EAC" w:rsidRPr="002F384B">
        <w:t xml:space="preserve">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1EAC" w:rsidRPr="002F384B" w:rsidRDefault="002F2303" w:rsidP="006A7484">
      <w:pPr>
        <w:ind w:firstLine="709"/>
        <w:jc w:val="both"/>
        <w:rPr>
          <w:b/>
        </w:rPr>
      </w:pPr>
      <w:r>
        <w:rPr>
          <w:bCs/>
        </w:rPr>
        <w:t>Изделия</w:t>
      </w:r>
      <w:r w:rsidR="00FD1EAC" w:rsidRPr="002F384B">
        <w:rPr>
          <w:bCs/>
        </w:rPr>
        <w:t xml:space="preserve"> изготавливаются</w:t>
      </w:r>
      <w:r w:rsidR="00FD1EAC" w:rsidRPr="002F384B">
        <w:rPr>
          <w:b/>
          <w:bCs/>
        </w:rPr>
        <w:t xml:space="preserve"> </w:t>
      </w:r>
      <w:r w:rsidR="00FD1EAC" w:rsidRPr="002F384B">
        <w:rPr>
          <w:bCs/>
        </w:rPr>
        <w:t>в соответствии с ГОСТ Р 53869-2010. «Протезы нижних конечностей. Технические требования», в следующей части:</w:t>
      </w:r>
    </w:p>
    <w:p w:rsidR="00FD1EAC" w:rsidRPr="002F384B" w:rsidRDefault="00FD1EAC" w:rsidP="006A7484">
      <w:pPr>
        <w:ind w:firstLine="709"/>
        <w:jc w:val="both"/>
      </w:pPr>
      <w:r w:rsidRPr="002F384B">
        <w:rPr>
          <w:rFonts w:eastAsia="Calibri"/>
        </w:rPr>
        <w:t xml:space="preserve"> </w:t>
      </w:r>
      <w:r w:rsidRPr="002F384B">
        <w:t>«5.2 Протез должен соответствовать данным бланка заказа по узлам, материалам, размерам и схеме построения изделия»</w:t>
      </w:r>
    </w:p>
    <w:p w:rsidR="00FD1EAC" w:rsidRPr="002F384B" w:rsidRDefault="00FD1EAC" w:rsidP="006A7484">
      <w:pPr>
        <w:ind w:firstLine="709"/>
        <w:jc w:val="both"/>
      </w:pPr>
      <w:r w:rsidRPr="002F384B">
        <w:t xml:space="preserve">«5.4 Протез следует собирать из узлов, соответствующих требованиям </w:t>
      </w:r>
      <w:hyperlink r:id="rId7" w:history="1">
        <w:r w:rsidRPr="002F384B">
          <w:rPr>
            <w:color w:val="0000FF"/>
            <w:u w:val="single"/>
          </w:rPr>
          <w:t>ГОСТ Р 51191</w:t>
        </w:r>
      </w:hyperlink>
      <w:r w:rsidRPr="002F384B">
        <w:t>, с учетом предельной массы тела и активности пользователя.»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а) возможность находиться пользователю в следующих основных положениях: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стояния,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сидения,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приседания;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б) возможность ходьбы: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по ровной поверхности в произвольном темпе,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ровной поверхности в ускоренном темпе,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наклонной поверхности в сагиттальном направлении вверх и вниз,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лестнице вверх и вниз,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- пересеченной местности;</w:t>
      </w:r>
    </w:p>
    <w:p w:rsidR="00FD1EAC" w:rsidRPr="002F384B" w:rsidRDefault="00FD1EAC" w:rsidP="006A7484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в) возможность перемещения в стороны приставным шагом.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«8.1.4 Приемные гильзы и элементы крепления протеза должны соответствовать требованиям </w:t>
      </w:r>
      <w:hyperlink r:id="rId8" w:history="1">
        <w:r w:rsidRPr="002F384B">
          <w:rPr>
            <w:rStyle w:val="a9"/>
            <w:rFonts w:eastAsia="Calibri"/>
          </w:rPr>
          <w:t>ГОСТ Р 51191</w:t>
        </w:r>
      </w:hyperlink>
      <w:r w:rsidRPr="002F384B">
        <w:rPr>
          <w:rFonts w:eastAsia="Calibri"/>
        </w:rPr>
        <w:t>, подраздел 7.2, со следующими дополнениями: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>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8.1.4.2 Внутренняя поверхность жестких приемных гильз может быть смягчена: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- приклеенной подкладкой из </w:t>
      </w:r>
      <w:proofErr w:type="spellStart"/>
      <w:r w:rsidRPr="002F384B">
        <w:rPr>
          <w:rFonts w:eastAsia="Calibri"/>
        </w:rPr>
        <w:t>облямовочной</w:t>
      </w:r>
      <w:proofErr w:type="spellEnd"/>
      <w:r w:rsidRPr="002F384B">
        <w:rPr>
          <w:rFonts w:eastAsia="Calibri"/>
        </w:rPr>
        <w:t xml:space="preserve"> юфти по </w:t>
      </w:r>
      <w:hyperlink r:id="rId9" w:history="1">
        <w:r w:rsidRPr="002F384B">
          <w:rPr>
            <w:rStyle w:val="a9"/>
            <w:rFonts w:eastAsia="Calibri"/>
          </w:rPr>
          <w:t>ГОСТ 1904</w:t>
        </w:r>
      </w:hyperlink>
      <w:r w:rsidRPr="002F384B">
        <w:rPr>
          <w:rFonts w:eastAsia="Calibri"/>
        </w:rPr>
        <w:t>;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8.1.4.3 Внутренняя поверхность кожаных приемных гильз может быть выклеена подкладкой из </w:t>
      </w:r>
      <w:proofErr w:type="spellStart"/>
      <w:r w:rsidRPr="002F384B">
        <w:rPr>
          <w:rFonts w:eastAsia="Calibri"/>
        </w:rPr>
        <w:t>облямовочной</w:t>
      </w:r>
      <w:proofErr w:type="spellEnd"/>
      <w:r w:rsidRPr="002F384B">
        <w:rPr>
          <w:rFonts w:eastAsia="Calibri"/>
        </w:rPr>
        <w:t xml:space="preserve"> юфти по </w:t>
      </w:r>
      <w:hyperlink r:id="rId10" w:history="1">
        <w:r w:rsidRPr="002F384B">
          <w:rPr>
            <w:rStyle w:val="a9"/>
            <w:rFonts w:eastAsia="Calibri"/>
          </w:rPr>
          <w:t>ГОСТ 1904</w:t>
        </w:r>
      </w:hyperlink>
      <w:r w:rsidRPr="002F384B">
        <w:rPr>
          <w:rFonts w:eastAsia="Calibri"/>
        </w:rPr>
        <w:t>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2F384B">
        <w:rPr>
          <w:rFonts w:eastAsia="Calibri"/>
        </w:rPr>
        <w:t>заминов</w:t>
      </w:r>
      <w:proofErr w:type="spellEnd"/>
      <w:r w:rsidRPr="002F384B">
        <w:rPr>
          <w:rFonts w:eastAsia="Calibri"/>
        </w:rPr>
        <w:t>, отслоений смягчающей подкладки.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8.1.4.5 Приемные несущие гильзы могут быть </w:t>
      </w:r>
      <w:proofErr w:type="spellStart"/>
      <w:r w:rsidRPr="002F384B">
        <w:rPr>
          <w:rFonts w:eastAsia="Calibri"/>
        </w:rPr>
        <w:t>полноконтактными</w:t>
      </w:r>
      <w:proofErr w:type="spellEnd"/>
      <w:r w:rsidRPr="002F384B">
        <w:rPr>
          <w:rFonts w:eastAsia="Calibri"/>
        </w:rPr>
        <w:t xml:space="preserve"> и </w:t>
      </w:r>
      <w:proofErr w:type="spellStart"/>
      <w:r w:rsidRPr="002F384B">
        <w:rPr>
          <w:rFonts w:eastAsia="Calibri"/>
        </w:rPr>
        <w:t>скелетированными</w:t>
      </w:r>
      <w:proofErr w:type="spellEnd"/>
      <w:r w:rsidRPr="002F384B">
        <w:rPr>
          <w:rFonts w:eastAsia="Calibri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2F384B">
        <w:rPr>
          <w:rFonts w:eastAsia="Calibri"/>
        </w:rPr>
        <w:t>тянок</w:t>
      </w:r>
      <w:proofErr w:type="spellEnd"/>
      <w:r w:rsidRPr="002F384B">
        <w:rPr>
          <w:rFonts w:eastAsia="Calibri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rPr>
          <w:rFonts w:eastAsia="Calibri"/>
        </w:rPr>
        <w:t xml:space="preserve"> «9.1 Материалы, применяемые при изготовлении протеза, должны соответствовать требованиям </w:t>
      </w:r>
      <w:hyperlink r:id="rId11" w:history="1">
        <w:r w:rsidRPr="002F384B">
          <w:rPr>
            <w:rFonts w:eastAsia="Calibri"/>
            <w:color w:val="0000FF"/>
            <w:u w:val="single"/>
          </w:rPr>
          <w:t>ГОСТ Р ИСО 22523</w:t>
        </w:r>
      </w:hyperlink>
      <w:r w:rsidRPr="002F384B">
        <w:rPr>
          <w:rFonts w:eastAsia="Calibri"/>
        </w:rPr>
        <w:t>, подраздел 5.1.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9.2 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2" w:history="1">
        <w:r w:rsidRPr="002F384B">
          <w:rPr>
            <w:color w:val="0000FF"/>
            <w:u w:val="single"/>
          </w:rPr>
          <w:t>ГОСТ Р ИСО 10993-1</w:t>
        </w:r>
      </w:hyperlink>
      <w:r w:rsidRPr="002F384B">
        <w:t xml:space="preserve">, </w:t>
      </w:r>
      <w:hyperlink r:id="rId13" w:history="1">
        <w:r w:rsidRPr="002F384B">
          <w:rPr>
            <w:color w:val="0000FF"/>
            <w:u w:val="single"/>
          </w:rPr>
          <w:t>ГОСТ Р ИСО 10993-5</w:t>
        </w:r>
      </w:hyperlink>
      <w:r w:rsidRPr="002F384B">
        <w:t xml:space="preserve"> и </w:t>
      </w:r>
      <w:hyperlink r:id="rId14" w:history="1">
        <w:r w:rsidRPr="002F384B">
          <w:rPr>
            <w:color w:val="0000FF"/>
            <w:u w:val="single"/>
          </w:rPr>
          <w:t>ГОСТ Р ИСО 10993-10</w:t>
        </w:r>
      </w:hyperlink>
      <w:r w:rsidRPr="002F384B">
        <w:t>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9.3 Металлические детали протеза должны быть изготовлены из </w:t>
      </w:r>
      <w:proofErr w:type="gramStart"/>
      <w:r w:rsidRPr="002F384B">
        <w:t>коррозионно-стойких</w:t>
      </w:r>
      <w:proofErr w:type="gramEnd"/>
      <w:r w:rsidRPr="002F384B">
        <w:t xml:space="preserve"> материалов или иметь защитные или защитно-декоративные покрытия по </w:t>
      </w:r>
      <w:hyperlink r:id="rId15" w:history="1">
        <w:r w:rsidRPr="002F384B">
          <w:rPr>
            <w:color w:val="0000FF"/>
            <w:u w:val="single"/>
          </w:rPr>
          <w:t>ГОСТ 9.301</w:t>
        </w:r>
      </w:hyperlink>
      <w:r w:rsidRPr="002F384B">
        <w:t>.</w:t>
      </w:r>
    </w:p>
    <w:p w:rsidR="00FD1EAC" w:rsidRPr="002F384B" w:rsidRDefault="00FD1EAC" w:rsidP="00FD1EAC">
      <w:pPr>
        <w:ind w:firstLine="709"/>
        <w:jc w:val="both"/>
      </w:pPr>
      <w:r w:rsidRPr="002F384B"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2F384B">
        <w:t>подформовку</w:t>
      </w:r>
      <w:proofErr w:type="spellEnd"/>
      <w:r w:rsidRPr="002F384B">
        <w:t>).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FD1EAC" w:rsidRPr="002F384B" w:rsidRDefault="00FD1EAC" w:rsidP="00FD1EAC">
      <w:pPr>
        <w:ind w:firstLine="709"/>
        <w:jc w:val="both"/>
      </w:pPr>
      <w:r w:rsidRPr="002F384B">
        <w:t>9.6 Материалы приемных гильз не должны деформироваться в процессе эксплуатации протеза.»</w:t>
      </w:r>
    </w:p>
    <w:p w:rsidR="00FD1EAC" w:rsidRPr="002F384B" w:rsidRDefault="00FD1EAC" w:rsidP="00FD1EAC">
      <w:pPr>
        <w:ind w:firstLine="709"/>
        <w:jc w:val="both"/>
      </w:pPr>
      <w:r w:rsidRPr="002F384B">
        <w:rPr>
          <w:bCs/>
        </w:rPr>
        <w:t>«</w:t>
      </w:r>
      <w:r w:rsidRPr="002F384B">
        <w:t>10.1 В комплект поставки протеза должны входить: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-протез;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- запасные детали и комплектующие узлы, имеющие срок службы, меньший, чем установленный срок службы протеза;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 - специальные инструменты для сборки протеза (допускается комплектовать по договору с пользователем протеза).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10.2 Памятка по обращению с изделием (инструкция по применению) - по </w:t>
      </w:r>
      <w:hyperlink r:id="rId16" w:history="1">
        <w:r w:rsidRPr="002F384B">
          <w:rPr>
            <w:color w:val="0000FF"/>
            <w:u w:val="single"/>
          </w:rPr>
          <w:t>ГОСТ 2.601</w:t>
        </w:r>
      </w:hyperlink>
      <w:r w:rsidRPr="002F384B">
        <w:t xml:space="preserve"> и </w:t>
      </w:r>
      <w:hyperlink r:id="rId17" w:history="1">
        <w:r w:rsidRPr="002F384B">
          <w:rPr>
            <w:color w:val="0000FF"/>
            <w:u w:val="single"/>
          </w:rPr>
          <w:t xml:space="preserve">ГОСТ </w:t>
        </w:r>
        <w:proofErr w:type="gramStart"/>
        <w:r w:rsidRPr="002F384B">
          <w:rPr>
            <w:color w:val="0000FF"/>
            <w:u w:val="single"/>
          </w:rPr>
          <w:t>Р</w:t>
        </w:r>
        <w:proofErr w:type="gramEnd"/>
        <w:r w:rsidRPr="002F384B">
          <w:rPr>
            <w:color w:val="0000FF"/>
            <w:u w:val="single"/>
          </w:rPr>
          <w:t xml:space="preserve"> ИСО 22523</w:t>
        </w:r>
      </w:hyperlink>
      <w:r w:rsidRPr="002F384B">
        <w:t>, подраздел 13.3, перечисления а), б).  типа.»</w:t>
      </w:r>
    </w:p>
    <w:p w:rsidR="00FD1EAC" w:rsidRPr="002F384B" w:rsidRDefault="00FD1EAC" w:rsidP="00FD1EAC">
      <w:pPr>
        <w:ind w:firstLine="709"/>
        <w:jc w:val="both"/>
      </w:pPr>
      <w:r w:rsidRPr="002F384B">
        <w:rPr>
          <w:bCs/>
        </w:rPr>
        <w:t>«</w:t>
      </w:r>
      <w:r w:rsidRPr="002F384B">
        <w:t xml:space="preserve">11.1 Маркировка должна соответствовать </w:t>
      </w:r>
      <w:hyperlink r:id="rId18" w:history="1">
        <w:r w:rsidRPr="002F384B">
          <w:rPr>
            <w:color w:val="0000FF"/>
            <w:u w:val="single"/>
          </w:rPr>
          <w:t>ГОСТ Р ИСО 22523</w:t>
        </w:r>
      </w:hyperlink>
      <w:r w:rsidRPr="002F384B">
        <w:t>, подраздел 13.2, с дополнениями, указанными в ТУ на протез конкретного типа.»</w:t>
      </w:r>
    </w:p>
    <w:p w:rsidR="00FD1EAC" w:rsidRPr="002F384B" w:rsidRDefault="00FD1EAC" w:rsidP="00FD1EAC">
      <w:pPr>
        <w:ind w:firstLine="709"/>
        <w:jc w:val="both"/>
      </w:pPr>
      <w:r w:rsidRPr="002F384B">
        <w:rPr>
          <w:bCs/>
        </w:rPr>
        <w:t>«</w:t>
      </w:r>
      <w:r w:rsidRPr="002F384B">
        <w:t>12.1 Упаковку ПНК проводят при их выдаче.</w:t>
      </w:r>
    </w:p>
    <w:p w:rsidR="00FD1EAC" w:rsidRPr="002F384B" w:rsidRDefault="00FD1EAC" w:rsidP="00FD1EAC">
      <w:pPr>
        <w:ind w:firstLine="709"/>
        <w:jc w:val="both"/>
      </w:pPr>
      <w:r w:rsidRPr="002F384B">
        <w:t xml:space="preserve">12.2 В зависимости от размеров ПНК упаковывают в оберточную бумагу по </w:t>
      </w:r>
      <w:hyperlink r:id="rId19" w:history="1">
        <w:r w:rsidRPr="002F384B">
          <w:rPr>
            <w:color w:val="0000FF"/>
            <w:u w:val="single"/>
          </w:rPr>
          <w:t>ГОСТ 8273</w:t>
        </w:r>
      </w:hyperlink>
      <w:r w:rsidRPr="002F384B">
        <w:t xml:space="preserve"> или в потребительскую тару - пакет из полиэтиленовой пленки по </w:t>
      </w:r>
      <w:hyperlink r:id="rId20" w:history="1">
        <w:r w:rsidRPr="002F384B">
          <w:rPr>
            <w:color w:val="0000FF"/>
            <w:u w:val="single"/>
          </w:rPr>
          <w:t>ГОСТ 10354</w:t>
        </w:r>
      </w:hyperlink>
      <w:r w:rsidRPr="002F384B">
        <w:t xml:space="preserve">, коробку из картона по </w:t>
      </w:r>
      <w:hyperlink r:id="rId21" w:history="1">
        <w:r w:rsidRPr="002F384B">
          <w:rPr>
            <w:color w:val="0000FF"/>
            <w:u w:val="single"/>
          </w:rPr>
          <w:t>ГОСТ 7933</w:t>
        </w:r>
      </w:hyperlink>
      <w:r w:rsidRPr="002F384B">
        <w:t xml:space="preserve"> и/или в чехол из хлопчатобумажной ткани по </w:t>
      </w:r>
      <w:hyperlink r:id="rId22" w:history="1">
        <w:r w:rsidRPr="002F384B">
          <w:rPr>
            <w:color w:val="0000FF"/>
            <w:u w:val="single"/>
          </w:rPr>
          <w:t>ГОСТ 29298</w:t>
        </w:r>
      </w:hyperlink>
      <w:r w:rsidRPr="002F384B">
        <w:t>.</w:t>
      </w:r>
    </w:p>
    <w:p w:rsidR="00FD1EAC" w:rsidRPr="002F384B" w:rsidRDefault="00FD1EAC" w:rsidP="00FD1EAC">
      <w:pPr>
        <w:ind w:firstLine="709"/>
        <w:jc w:val="both"/>
        <w:rPr>
          <w:rFonts w:eastAsia="Calibri"/>
        </w:rPr>
      </w:pPr>
      <w:r w:rsidRPr="002F384B">
        <w:t xml:space="preserve">12.3 Упакованные изделия должны быть перевязаны шпагатом по </w:t>
      </w:r>
      <w:hyperlink r:id="rId23" w:history="1">
        <w:r w:rsidRPr="002F384B">
          <w:rPr>
            <w:color w:val="0000FF"/>
            <w:u w:val="single"/>
          </w:rPr>
          <w:t>ГОСТ 17308</w:t>
        </w:r>
      </w:hyperlink>
      <w:r w:rsidRPr="002F384B">
        <w:t xml:space="preserve"> или оклеены клеевой лентой на бумажной основе по </w:t>
      </w:r>
      <w:hyperlink r:id="rId24" w:history="1">
        <w:r w:rsidRPr="002F384B">
          <w:rPr>
            <w:color w:val="0000FF"/>
            <w:u w:val="single"/>
          </w:rPr>
          <w:t>ГОСТ 18251</w:t>
        </w:r>
      </w:hyperlink>
      <w:r w:rsidRPr="002F384B">
        <w:t xml:space="preserve"> или полиэтиленовой лентой с липким слоем по </w:t>
      </w:r>
      <w:hyperlink r:id="rId25" w:history="1">
        <w:r w:rsidRPr="002F384B">
          <w:rPr>
            <w:color w:val="0000FF"/>
            <w:u w:val="single"/>
          </w:rPr>
          <w:t>ГОСТ 20477</w:t>
        </w:r>
      </w:hyperlink>
      <w:r w:rsidRPr="002F384B">
        <w:t>.»</w:t>
      </w:r>
    </w:p>
    <w:p w:rsidR="00FD1EAC" w:rsidRPr="002F384B" w:rsidRDefault="00FD1EAC" w:rsidP="00FD1EAC">
      <w:pPr>
        <w:jc w:val="center"/>
        <w:rPr>
          <w:b/>
        </w:rPr>
      </w:pPr>
      <w:r w:rsidRPr="002F384B">
        <w:rPr>
          <w:b/>
        </w:rPr>
        <w:t>Требования к безопасности работ</w:t>
      </w:r>
    </w:p>
    <w:p w:rsidR="00FD1EAC" w:rsidRPr="002F384B" w:rsidRDefault="00FD1EAC" w:rsidP="00FD1EAC">
      <w:pPr>
        <w:keepNext/>
        <w:ind w:left="-180" w:firstLine="889"/>
        <w:jc w:val="both"/>
      </w:pPr>
      <w:r w:rsidRPr="002F384B">
        <w:t xml:space="preserve">Проведение работ по обеспечению </w:t>
      </w:r>
      <w:r w:rsidR="002F2303">
        <w:t xml:space="preserve">изделиями </w:t>
      </w:r>
      <w:r w:rsidRPr="002F384B">
        <w:t xml:space="preserve"> должны осуществляться при наличии:</w:t>
      </w:r>
    </w:p>
    <w:p w:rsidR="00FD1EAC" w:rsidRPr="002F384B" w:rsidRDefault="00FD1EAC" w:rsidP="00FD1EAC">
      <w:pPr>
        <w:keepNext/>
        <w:ind w:left="-180" w:firstLine="889"/>
        <w:jc w:val="both"/>
      </w:pPr>
      <w:r w:rsidRPr="002F384B">
        <w:t>- сертификатов либо деклараций соответствия</w:t>
      </w:r>
      <w:r w:rsidRPr="002F384B">
        <w:rPr>
          <w:color w:val="000080"/>
        </w:rPr>
        <w:t>.</w:t>
      </w:r>
    </w:p>
    <w:p w:rsidR="00FD1EAC" w:rsidRPr="002F384B" w:rsidRDefault="00FD1EAC" w:rsidP="006A7484">
      <w:pPr>
        <w:ind w:left="-180" w:firstLine="38"/>
        <w:jc w:val="center"/>
        <w:rPr>
          <w:b/>
        </w:rPr>
      </w:pPr>
      <w:r w:rsidRPr="002F384B">
        <w:rPr>
          <w:b/>
        </w:rPr>
        <w:t>Требования к результатам работ</w:t>
      </w:r>
    </w:p>
    <w:p w:rsidR="00FD1EAC" w:rsidRDefault="00FD1EAC" w:rsidP="00FD1EAC">
      <w:pPr>
        <w:ind w:firstLine="709"/>
        <w:jc w:val="both"/>
      </w:pPr>
      <w:r w:rsidRPr="002F384B">
        <w:t xml:space="preserve">Работы по обеспечению </w:t>
      </w:r>
      <w:r w:rsidR="002F2303">
        <w:t>изделиями</w:t>
      </w:r>
      <w:r w:rsidRPr="002F384B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24800" w:rsidRDefault="00F24800" w:rsidP="00F24800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условия и сроки (периоды) выполнения работ</w:t>
      </w:r>
    </w:p>
    <w:p w:rsidR="00F24800" w:rsidRDefault="00F24800" w:rsidP="00F24800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Прием заказов на выполнение работ, примерка, подгонка, осуществляется в пунктах выдачи, организованных в РФ, г. Кирове и Кировской области. Выдача результатов выполненных работ осуществляется в пунктах выдачи, организованных в РФ,  г. Кирове и Кировской области, либо с доставкой по месту жительства Получателя по согласованию Исполнителя с Получателем. Выполнить работы по Контракту и передать их результат непосредственно Получателю в срок не более 30 дней со дня обращения Получателя к Заказчику. Исполнитель приступает </w:t>
      </w:r>
      <w:proofErr w:type="gramStart"/>
      <w:r>
        <w:rPr>
          <w:rFonts w:eastAsia="Times New Roman CYR"/>
          <w:color w:val="000000"/>
        </w:rPr>
        <w:t>к выполнению работ по обеспечению Получателей Изделиями со дня обращения Получателя к Исполнителю при наличии</w:t>
      </w:r>
      <w:proofErr w:type="gramEnd"/>
      <w:r>
        <w:rPr>
          <w:rFonts w:eastAsia="Times New Roman CYR"/>
          <w:color w:val="000000"/>
        </w:rPr>
        <w:t xml:space="preserve"> паспорта и Направления, выданного Заказчиком.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b/>
          <w:color w:val="000000"/>
        </w:rPr>
      </w:pP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>Требования к сроку и (или) объему предоставленных гарантий качества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Гарантийный срок устанавливается со дня подписания Акта сдачи-приемки работ Получателем. При передаче изделий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а также обеспечить сервис по ремонту изделия на территории г. Кирова и Кировской области в течение гарантийного срока эксплуатации товара.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F24800" w:rsidRDefault="00F24800" w:rsidP="00F24800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Срок гарантийного ремонта со дня обращения Получателя не должен превышать 20 рабочих дней.</w:t>
      </w:r>
    </w:p>
    <w:p w:rsidR="00F24800" w:rsidRDefault="00F24800" w:rsidP="00F24800">
      <w:pPr>
        <w:ind w:firstLine="709"/>
        <w:jc w:val="both"/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649"/>
        <w:gridCol w:w="1276"/>
        <w:gridCol w:w="992"/>
        <w:gridCol w:w="851"/>
        <w:gridCol w:w="1075"/>
      </w:tblGrid>
      <w:tr w:rsidR="00C95885" w:rsidRPr="00B00DFF" w:rsidTr="00B00DFF">
        <w:trPr>
          <w:trHeight w:val="661"/>
        </w:trPr>
        <w:tc>
          <w:tcPr>
            <w:tcW w:w="1696" w:type="dxa"/>
          </w:tcPr>
          <w:p w:rsidR="00C95885" w:rsidRPr="00B00DFF" w:rsidRDefault="00C95885" w:rsidP="00B00D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00DF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95885" w:rsidRPr="00B00DFF" w:rsidRDefault="00DA0890" w:rsidP="00B00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4649" w:type="dxa"/>
          </w:tcPr>
          <w:p w:rsidR="00C95885" w:rsidRPr="00B00DFF" w:rsidRDefault="00DA0890" w:rsidP="00B00DF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>Функциональные, технические и качественные характеристики</w:t>
            </w:r>
          </w:p>
        </w:tc>
        <w:tc>
          <w:tcPr>
            <w:tcW w:w="1276" w:type="dxa"/>
          </w:tcPr>
          <w:p w:rsidR="00C95885" w:rsidRPr="00B00DFF" w:rsidRDefault="00DD2937" w:rsidP="00B00DFF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 xml:space="preserve">Начальная максимальная </w:t>
            </w:r>
            <w:r w:rsidR="008506D4" w:rsidRPr="00B00DFF">
              <w:rPr>
                <w:b/>
                <w:bCs/>
                <w:sz w:val="20"/>
                <w:szCs w:val="20"/>
              </w:rPr>
              <w:t>цена за</w:t>
            </w:r>
            <w:r w:rsidR="00C95885" w:rsidRPr="00B00DFF">
              <w:rPr>
                <w:b/>
                <w:bCs/>
                <w:sz w:val="20"/>
                <w:szCs w:val="20"/>
              </w:rPr>
              <w:t xml:space="preserve">, </w:t>
            </w:r>
            <w:r w:rsidR="007A1259" w:rsidRPr="00B00DFF">
              <w:rPr>
                <w:b/>
                <w:bCs/>
                <w:sz w:val="20"/>
                <w:szCs w:val="20"/>
              </w:rPr>
              <w:t>шт.</w:t>
            </w:r>
            <w:r w:rsidR="00C95885" w:rsidRPr="00B00DFF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992" w:type="dxa"/>
          </w:tcPr>
          <w:p w:rsidR="00C95885" w:rsidRPr="00B00DFF" w:rsidRDefault="002F2303" w:rsidP="00B00DFF">
            <w:pPr>
              <w:pStyle w:val="1"/>
              <w:numPr>
                <w:ilvl w:val="0"/>
                <w:numId w:val="1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Объем</w:t>
            </w:r>
            <w:proofErr w:type="gramStart"/>
            <w:r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C95885" w:rsidRPr="00B00DFF">
              <w:rPr>
                <w:rFonts w:ascii="Times New Roman" w:hAnsi="Times New Roman" w:cs="Times New Roman"/>
                <w:bCs w:val="0"/>
                <w:sz w:val="20"/>
                <w:szCs w:val="20"/>
              </w:rPr>
              <w:t>,</w:t>
            </w:r>
            <w:proofErr w:type="gramEnd"/>
          </w:p>
          <w:p w:rsidR="00C95885" w:rsidRPr="00B00DFF" w:rsidRDefault="007A1259" w:rsidP="00B00DFF">
            <w:pPr>
              <w:jc w:val="center"/>
              <w:rPr>
                <w:b/>
                <w:sz w:val="20"/>
                <w:szCs w:val="20"/>
              </w:rPr>
            </w:pPr>
            <w:r w:rsidRPr="00B00DFF">
              <w:rPr>
                <w:b/>
                <w:sz w:val="20"/>
                <w:szCs w:val="20"/>
              </w:rPr>
              <w:t>шт</w:t>
            </w:r>
            <w:r w:rsidR="00C95885" w:rsidRPr="00B00D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95885" w:rsidRPr="00B00DFF" w:rsidRDefault="00A4737A" w:rsidP="00A473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Гарантийный с</w:t>
            </w:r>
            <w:r w:rsidR="00C95885" w:rsidRPr="00B00DFF">
              <w:rPr>
                <w:b/>
                <w:bCs/>
                <w:sz w:val="20"/>
                <w:szCs w:val="20"/>
              </w:rPr>
              <w:t xml:space="preserve">рок </w:t>
            </w:r>
            <w:r w:rsidR="008C2143" w:rsidRPr="00B00D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</w:tcPr>
          <w:p w:rsidR="00C95885" w:rsidRPr="00B00DFF" w:rsidRDefault="00C95885" w:rsidP="00A473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0DFF">
              <w:rPr>
                <w:b/>
                <w:bCs/>
                <w:sz w:val="20"/>
                <w:szCs w:val="20"/>
              </w:rPr>
              <w:t>Срок службы</w:t>
            </w:r>
            <w:r w:rsidR="00390FF9" w:rsidRPr="00B00D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3151C" w:rsidRPr="00B00DFF" w:rsidTr="00B00DF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51C" w:rsidRPr="00B00DFF" w:rsidRDefault="0013151C" w:rsidP="00646D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бедра с внешним источником энергии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13151C" w:rsidRPr="00B00DFF" w:rsidRDefault="0013151C" w:rsidP="000E69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с несущей приемной гильзой индивидуального изготовления, по слепку. С использованием полимерных чехлов (2 штуки). </w:t>
            </w:r>
            <w:proofErr w:type="gramStart"/>
            <w:r>
              <w:rPr>
                <w:sz w:val="20"/>
                <w:szCs w:val="20"/>
              </w:rPr>
              <w:t>Гидравлический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</w:t>
            </w:r>
            <w:proofErr w:type="gramEnd"/>
            <w:r>
              <w:rPr>
                <w:sz w:val="20"/>
                <w:szCs w:val="20"/>
              </w:rPr>
              <w:t xml:space="preserve"> Угл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пластиковая стопа с высоким уровнем энергосбережения, для инвалидов с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Торсионной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титан под нагрузку до 125 кг. Косметическая облицовка модульна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протектор. Крепление с использованием вакуумной мембраны для полимерных чехлов.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B00DFF" w:rsidRDefault="00470F74" w:rsidP="0064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B00DFF" w:rsidRDefault="00470F74" w:rsidP="00646D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1C" w:rsidRPr="00B00DFF" w:rsidRDefault="00470F74" w:rsidP="00646DE9">
            <w:pPr>
              <w:ind w:right="43"/>
              <w:jc w:val="center"/>
              <w:rPr>
                <w:color w:val="000000"/>
                <w:sz w:val="20"/>
                <w:szCs w:val="20"/>
              </w:rPr>
            </w:pPr>
            <w:r w:rsidRPr="00B00DFF">
              <w:rPr>
                <w:color w:val="000000"/>
                <w:sz w:val="20"/>
                <w:szCs w:val="20"/>
              </w:rPr>
              <w:t>Не менее 12 мес.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1C" w:rsidRPr="00B00DFF" w:rsidRDefault="00470F74" w:rsidP="0064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</w:tr>
      <w:tr w:rsidR="00B00DFF" w:rsidRPr="00B00DFF" w:rsidTr="00ED4AE6"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DFF" w:rsidRPr="00B00DFF" w:rsidRDefault="00B00DFF" w:rsidP="003C16CE">
            <w:pPr>
              <w:rPr>
                <w:b/>
                <w:sz w:val="20"/>
                <w:szCs w:val="20"/>
              </w:rPr>
            </w:pPr>
            <w:r w:rsidRPr="00B00DFF">
              <w:rPr>
                <w:b/>
                <w:sz w:val="20"/>
                <w:szCs w:val="20"/>
              </w:rPr>
              <w:t xml:space="preserve">Итого: </w:t>
            </w:r>
            <w:r w:rsidR="00470F74">
              <w:rPr>
                <w:b/>
                <w:sz w:val="20"/>
                <w:szCs w:val="20"/>
              </w:rPr>
              <w:t>2</w:t>
            </w:r>
            <w:r w:rsidRPr="00B00DFF">
              <w:rPr>
                <w:b/>
                <w:sz w:val="20"/>
                <w:szCs w:val="20"/>
              </w:rPr>
              <w:t xml:space="preserve"> шт., начальная максимальная цена </w:t>
            </w:r>
            <w:r w:rsidR="003C16CE">
              <w:rPr>
                <w:b/>
                <w:sz w:val="20"/>
                <w:szCs w:val="20"/>
              </w:rPr>
              <w:t>5 800 000</w:t>
            </w:r>
            <w:r w:rsidRPr="00B00DFF">
              <w:rPr>
                <w:b/>
                <w:sz w:val="20"/>
                <w:szCs w:val="20"/>
              </w:rPr>
              <w:t xml:space="preserve"> руб. 00 коп</w:t>
            </w:r>
          </w:p>
        </w:tc>
      </w:tr>
    </w:tbl>
    <w:p w:rsidR="00ED4AE6" w:rsidRPr="0013151C" w:rsidRDefault="00ED4AE6" w:rsidP="00ED4AE6">
      <w:pPr>
        <w:rPr>
          <w:sz w:val="22"/>
          <w:szCs w:val="22"/>
        </w:rPr>
      </w:pPr>
    </w:p>
    <w:p w:rsidR="00ED4AE6" w:rsidRDefault="00ED4AE6" w:rsidP="00ED4AE6">
      <w:pPr>
        <w:jc w:val="both"/>
        <w:rPr>
          <w:sz w:val="22"/>
          <w:szCs w:val="22"/>
        </w:rPr>
      </w:pPr>
      <w:r w:rsidRPr="00654554">
        <w:rPr>
          <w:b/>
          <w:sz w:val="22"/>
          <w:szCs w:val="22"/>
        </w:rPr>
        <w:t>Срок выполнения работ</w:t>
      </w:r>
      <w:r w:rsidRPr="00654554">
        <w:rPr>
          <w:sz w:val="22"/>
          <w:szCs w:val="22"/>
        </w:rPr>
        <w:t xml:space="preserve"> с момента  заключения Контракта Сторонами по 24.12.2019 г.</w:t>
      </w:r>
    </w:p>
    <w:p w:rsidR="00ED4AE6" w:rsidRPr="00654554" w:rsidRDefault="00ED4AE6" w:rsidP="00ED4AE6">
      <w:pPr>
        <w:jc w:val="both"/>
        <w:rPr>
          <w:sz w:val="22"/>
          <w:szCs w:val="22"/>
        </w:rPr>
      </w:pPr>
    </w:p>
    <w:p w:rsidR="00ED4AE6" w:rsidRPr="00654554" w:rsidRDefault="00ED4AE6" w:rsidP="00ED4AE6">
      <w:pPr>
        <w:pStyle w:val="30"/>
        <w:jc w:val="both"/>
        <w:rPr>
          <w:sz w:val="22"/>
          <w:szCs w:val="22"/>
        </w:rPr>
      </w:pPr>
      <w:proofErr w:type="gramStart"/>
      <w:r w:rsidRPr="00654554">
        <w:rPr>
          <w:bCs/>
          <w:sz w:val="22"/>
          <w:szCs w:val="22"/>
        </w:rPr>
        <w:t>В 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</w:r>
      <w:proofErr w:type="gramEnd"/>
      <w:r w:rsidRPr="00654554">
        <w:rPr>
          <w:bCs/>
          <w:sz w:val="22"/>
          <w:szCs w:val="22"/>
        </w:rPr>
        <w:t xml:space="preserve"> Также, наименование </w:t>
      </w:r>
      <w:r>
        <w:rPr>
          <w:bCs/>
          <w:sz w:val="22"/>
          <w:szCs w:val="22"/>
        </w:rPr>
        <w:t>изделия</w:t>
      </w:r>
      <w:r w:rsidRPr="00654554">
        <w:rPr>
          <w:bCs/>
          <w:sz w:val="22"/>
          <w:szCs w:val="22"/>
        </w:rPr>
        <w:t xml:space="preserve">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F04D99" w:rsidRPr="00F04D99" w:rsidRDefault="00F04D99" w:rsidP="00BC26CD">
      <w:pPr>
        <w:jc w:val="both"/>
        <w:rPr>
          <w:sz w:val="26"/>
          <w:szCs w:val="26"/>
        </w:rPr>
      </w:pPr>
    </w:p>
    <w:sectPr w:rsidR="00F04D99" w:rsidRPr="00F04D99" w:rsidSect="00DA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4B39102F"/>
    <w:multiLevelType w:val="hybridMultilevel"/>
    <w:tmpl w:val="0FDA91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4818"/>
    <w:multiLevelType w:val="multilevel"/>
    <w:tmpl w:val="2BD2904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76D1854"/>
    <w:multiLevelType w:val="hybridMultilevel"/>
    <w:tmpl w:val="E62A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03"/>
    <w:rsid w:val="000362F9"/>
    <w:rsid w:val="00055DD8"/>
    <w:rsid w:val="0006157B"/>
    <w:rsid w:val="00064A02"/>
    <w:rsid w:val="00093469"/>
    <w:rsid w:val="000D1FAC"/>
    <w:rsid w:val="000E699C"/>
    <w:rsid w:val="000F5CD6"/>
    <w:rsid w:val="0013151C"/>
    <w:rsid w:val="001935CC"/>
    <w:rsid w:val="001A0799"/>
    <w:rsid w:val="001D727A"/>
    <w:rsid w:val="0021204A"/>
    <w:rsid w:val="00227B9D"/>
    <w:rsid w:val="00236EDB"/>
    <w:rsid w:val="00290C84"/>
    <w:rsid w:val="002D102A"/>
    <w:rsid w:val="002F2303"/>
    <w:rsid w:val="00305854"/>
    <w:rsid w:val="003663A4"/>
    <w:rsid w:val="00390FF9"/>
    <w:rsid w:val="0039485A"/>
    <w:rsid w:val="00396D48"/>
    <w:rsid w:val="003C16CE"/>
    <w:rsid w:val="003C254F"/>
    <w:rsid w:val="003E75C1"/>
    <w:rsid w:val="003F3743"/>
    <w:rsid w:val="00413542"/>
    <w:rsid w:val="00416242"/>
    <w:rsid w:val="00432E43"/>
    <w:rsid w:val="00465050"/>
    <w:rsid w:val="00470F74"/>
    <w:rsid w:val="004C2494"/>
    <w:rsid w:val="004D6765"/>
    <w:rsid w:val="004F660D"/>
    <w:rsid w:val="00505803"/>
    <w:rsid w:val="00514F11"/>
    <w:rsid w:val="00544DF8"/>
    <w:rsid w:val="0057752B"/>
    <w:rsid w:val="005871DF"/>
    <w:rsid w:val="005969D4"/>
    <w:rsid w:val="005A6EA8"/>
    <w:rsid w:val="005E0B22"/>
    <w:rsid w:val="005E3D4C"/>
    <w:rsid w:val="005F3027"/>
    <w:rsid w:val="005F667E"/>
    <w:rsid w:val="006158EE"/>
    <w:rsid w:val="00646DE9"/>
    <w:rsid w:val="00661369"/>
    <w:rsid w:val="006A7484"/>
    <w:rsid w:val="006B41DA"/>
    <w:rsid w:val="006C0E45"/>
    <w:rsid w:val="006D64C8"/>
    <w:rsid w:val="006E06B9"/>
    <w:rsid w:val="006F1A1B"/>
    <w:rsid w:val="006F255F"/>
    <w:rsid w:val="00737351"/>
    <w:rsid w:val="00742804"/>
    <w:rsid w:val="007444A0"/>
    <w:rsid w:val="00756F10"/>
    <w:rsid w:val="00765386"/>
    <w:rsid w:val="007A1259"/>
    <w:rsid w:val="007A506F"/>
    <w:rsid w:val="007C16DE"/>
    <w:rsid w:val="007D6177"/>
    <w:rsid w:val="007E53C4"/>
    <w:rsid w:val="008012D7"/>
    <w:rsid w:val="008506D4"/>
    <w:rsid w:val="00884683"/>
    <w:rsid w:val="008B0A08"/>
    <w:rsid w:val="008B5FAE"/>
    <w:rsid w:val="008C2143"/>
    <w:rsid w:val="008D257A"/>
    <w:rsid w:val="008D78B1"/>
    <w:rsid w:val="008F4EA6"/>
    <w:rsid w:val="009961B3"/>
    <w:rsid w:val="009B2A55"/>
    <w:rsid w:val="009C14CD"/>
    <w:rsid w:val="009C4D76"/>
    <w:rsid w:val="009F62CA"/>
    <w:rsid w:val="00A0243E"/>
    <w:rsid w:val="00A31FC2"/>
    <w:rsid w:val="00A35FE5"/>
    <w:rsid w:val="00A4121C"/>
    <w:rsid w:val="00A41D1C"/>
    <w:rsid w:val="00A4737A"/>
    <w:rsid w:val="00A8312D"/>
    <w:rsid w:val="00AA05F7"/>
    <w:rsid w:val="00AB2F38"/>
    <w:rsid w:val="00AD60C2"/>
    <w:rsid w:val="00B00DFF"/>
    <w:rsid w:val="00B5371F"/>
    <w:rsid w:val="00B758DC"/>
    <w:rsid w:val="00B84511"/>
    <w:rsid w:val="00BC26CD"/>
    <w:rsid w:val="00BF52A3"/>
    <w:rsid w:val="00C1039B"/>
    <w:rsid w:val="00C25930"/>
    <w:rsid w:val="00C3178F"/>
    <w:rsid w:val="00C654D1"/>
    <w:rsid w:val="00C66882"/>
    <w:rsid w:val="00C67494"/>
    <w:rsid w:val="00C801F4"/>
    <w:rsid w:val="00C95885"/>
    <w:rsid w:val="00CF4F67"/>
    <w:rsid w:val="00CF6076"/>
    <w:rsid w:val="00D01C91"/>
    <w:rsid w:val="00D1599D"/>
    <w:rsid w:val="00D27987"/>
    <w:rsid w:val="00D82497"/>
    <w:rsid w:val="00D860BB"/>
    <w:rsid w:val="00DA0890"/>
    <w:rsid w:val="00DA156B"/>
    <w:rsid w:val="00DC4A56"/>
    <w:rsid w:val="00DD2937"/>
    <w:rsid w:val="00DE4581"/>
    <w:rsid w:val="00E81955"/>
    <w:rsid w:val="00E9649A"/>
    <w:rsid w:val="00EA438E"/>
    <w:rsid w:val="00ED4AE6"/>
    <w:rsid w:val="00EF28E5"/>
    <w:rsid w:val="00EF5597"/>
    <w:rsid w:val="00F04D99"/>
    <w:rsid w:val="00F24800"/>
    <w:rsid w:val="00F27964"/>
    <w:rsid w:val="00F43C61"/>
    <w:rsid w:val="00FB2168"/>
    <w:rsid w:val="00FB5691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505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505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058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058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1 Знак"/>
    <w:basedOn w:val="a"/>
    <w:rsid w:val="00CF6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21"/>
    <w:rsid w:val="00DA156B"/>
    <w:pPr>
      <w:widowControl w:val="0"/>
      <w:numPr>
        <w:numId w:val="4"/>
      </w:numPr>
      <w:tabs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15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5FAE"/>
    <w:pPr>
      <w:ind w:left="720"/>
      <w:contextualSpacing/>
    </w:pPr>
  </w:style>
  <w:style w:type="paragraph" w:styleId="a8">
    <w:name w:val="No Spacing"/>
    <w:uiPriority w:val="1"/>
    <w:qFormat/>
    <w:rsid w:val="00544DF8"/>
    <w:pPr>
      <w:spacing w:after="0" w:line="240" w:lineRule="auto"/>
    </w:pPr>
  </w:style>
  <w:style w:type="character" w:styleId="a9">
    <w:name w:val="Hyperlink"/>
    <w:semiHidden/>
    <w:rsid w:val="00FD1EAC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ED4A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D4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505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505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058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058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1 Знак"/>
    <w:basedOn w:val="a"/>
    <w:rsid w:val="00CF6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Стиль3"/>
    <w:basedOn w:val="21"/>
    <w:rsid w:val="00DA156B"/>
    <w:pPr>
      <w:widowControl w:val="0"/>
      <w:numPr>
        <w:numId w:val="4"/>
      </w:numPr>
      <w:tabs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A15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5FAE"/>
    <w:pPr>
      <w:ind w:left="720"/>
      <w:contextualSpacing/>
    </w:pPr>
  </w:style>
  <w:style w:type="paragraph" w:styleId="a8">
    <w:name w:val="No Spacing"/>
    <w:uiPriority w:val="1"/>
    <w:qFormat/>
    <w:rsid w:val="00544DF8"/>
    <w:pPr>
      <w:spacing w:after="0" w:line="240" w:lineRule="auto"/>
    </w:pPr>
  </w:style>
  <w:style w:type="character" w:styleId="a9">
    <w:name w:val="Hyperlink"/>
    <w:semiHidden/>
    <w:rsid w:val="00FD1EAC"/>
    <w:rPr>
      <w:color w:val="0000FF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ED4A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D4A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79287" TargetMode="External"/><Relationship Id="rId18" Type="http://schemas.openxmlformats.org/officeDocument/2006/relationships/hyperlink" Target="http://docs.cntd.ru/document/120006564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18516" TargetMode="External"/><Relationship Id="rId7" Type="http://schemas.openxmlformats.org/officeDocument/2006/relationships/hyperlink" Target="http://docs.cntd.ru/document/1200065280" TargetMode="External"/><Relationship Id="rId12" Type="http://schemas.openxmlformats.org/officeDocument/2006/relationships/hyperlink" Target="http://docs.cntd.ru/document/1200073860" TargetMode="External"/><Relationship Id="rId17" Type="http://schemas.openxmlformats.org/officeDocument/2006/relationships/hyperlink" Target="http://docs.cntd.ru/document/1200065649" TargetMode="External"/><Relationship Id="rId25" Type="http://schemas.openxmlformats.org/officeDocument/2006/relationships/hyperlink" Target="http://docs.cntd.ru/document/1200020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45398" TargetMode="External"/><Relationship Id="rId20" Type="http://schemas.openxmlformats.org/officeDocument/2006/relationships/hyperlink" Target="http://docs.cntd.ru/document/1200006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65649" TargetMode="External"/><Relationship Id="rId24" Type="http://schemas.openxmlformats.org/officeDocument/2006/relationships/hyperlink" Target="http://docs.cntd.ru/document/12000181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200004814" TargetMode="External"/><Relationship Id="rId23" Type="http://schemas.openxmlformats.org/officeDocument/2006/relationships/hyperlink" Target="http://docs.cntd.ru/document/1200020282" TargetMode="External"/><Relationship Id="rId10" Type="http://schemas.openxmlformats.org/officeDocument/2006/relationships/hyperlink" Target="http://docs.cntd.ru/document/1200019108" TargetMode="External"/><Relationship Id="rId19" Type="http://schemas.openxmlformats.org/officeDocument/2006/relationships/hyperlink" Target="http://docs.cntd.ru/document/1200018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76775" TargetMode="External"/><Relationship Id="rId22" Type="http://schemas.openxmlformats.org/officeDocument/2006/relationships/hyperlink" Target="http://docs.cntd.ru/document/12000448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8486-98CE-424D-B099-D9C59105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s97</dc:creator>
  <cp:lastModifiedBy>Овчинникова Татьяна Валерьевна</cp:lastModifiedBy>
  <cp:revision>2</cp:revision>
  <cp:lastPrinted>2018-12-18T06:19:00Z</cp:lastPrinted>
  <dcterms:created xsi:type="dcterms:W3CDTF">2019-04-05T11:55:00Z</dcterms:created>
  <dcterms:modified xsi:type="dcterms:W3CDTF">2019-04-05T11:55:00Z</dcterms:modified>
</cp:coreProperties>
</file>