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AA" w:rsidRDefault="002D2C55">
      <w:pPr>
        <w:pStyle w:val="Standard"/>
        <w:tabs>
          <w:tab w:val="left" w:pos="0"/>
        </w:tabs>
        <w:ind w:firstLine="6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013FAA" w:rsidRDefault="002D2C55">
      <w:pPr>
        <w:pStyle w:val="Standard"/>
        <w:tabs>
          <w:tab w:val="left" w:pos="0"/>
        </w:tabs>
        <w:ind w:firstLine="658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оказание </w:t>
      </w:r>
      <w:r>
        <w:rPr>
          <w:rFonts w:ascii="Times New Roman" w:hAnsi="Times New Roman"/>
          <w:b/>
          <w:bCs/>
          <w:sz w:val="28"/>
          <w:szCs w:val="28"/>
        </w:rPr>
        <w:t>услуг в 2019 году по организации санаторно-курортного лечения детей-инвалидов и сопровождающих их лиц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по Классу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МКБ-10 «Болезни нервной системы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(психоневрологические заболевания, в том числе детский церебральный паралич)»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организации, оказывающей санаторно-курортные услуги</w:t>
      </w:r>
      <w:r w:rsidR="00FE63D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13FAA" w:rsidRDefault="002D2C55">
      <w:pPr>
        <w:pStyle w:val="Standard"/>
        <w:tabs>
          <w:tab w:val="left" w:pos="0"/>
        </w:tabs>
        <w:ind w:firstLine="65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1. Общие условия открытого аукциона в электронной форме</w:t>
      </w:r>
    </w:p>
    <w:p w:rsidR="00013FAA" w:rsidRDefault="002D2C55">
      <w:pPr>
        <w:pStyle w:val="Standard"/>
        <w:jc w:val="both"/>
      </w:pPr>
      <w:bookmarkStart w:id="0" w:name="_GoBack"/>
      <w:bookmarkEnd w:id="0"/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Заказчик проводит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открытый аукцион в электронной форме с целью заключения государственного контракта на оказание услуг по организации санаторно-курортного лечения детей-инвалидов и сопровождающих их лиц по Классу </w:t>
      </w: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VI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МКБ-10 «Болезни нервной системы (психоневрологические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заболевания, в том числе детский церебральный паралич)» в организации, оказывающей санаторно-курортные услуги.</w:t>
      </w:r>
    </w:p>
    <w:p w:rsidR="00013FAA" w:rsidRDefault="002D2C55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Объём оказываемых услуг:</w:t>
      </w:r>
    </w:p>
    <w:p w:rsidR="00013FAA" w:rsidRDefault="002D2C55">
      <w:pPr>
        <w:pStyle w:val="Standard"/>
        <w:ind w:firstLine="680"/>
        <w:jc w:val="both"/>
      </w:pPr>
      <w:r>
        <w:rPr>
          <w:rFonts w:ascii="Times New Roman" w:hAnsi="Times New Roman"/>
          <w:sz w:val="28"/>
          <w:szCs w:val="28"/>
        </w:rPr>
        <w:t xml:space="preserve"> Общее количество койко-дней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по профилю лечения заболеваний нервной системы составляет 1 848 (одна тысяча восемьсот сор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ок восемь) койко-дней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0102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4"/>
        <w:gridCol w:w="2738"/>
      </w:tblGrid>
      <w:tr w:rsidR="00013FAA">
        <w:tblPrEx>
          <w:tblCellMar>
            <w:top w:w="0" w:type="dxa"/>
            <w:bottom w:w="0" w:type="dxa"/>
          </w:tblCellMar>
        </w:tblPrEx>
        <w:trPr>
          <w:trHeight w:hRule="exact" w:val="1235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3FAA" w:rsidRDefault="002D2C55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 (процедур)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3FAA" w:rsidRDefault="002D2C55">
            <w:pPr>
              <w:pStyle w:val="Standard"/>
              <w:tabs>
                <w:tab w:val="left" w:pos="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услуг на одного пациента (на курс лечения), не менее</w:t>
            </w:r>
          </w:p>
        </w:tc>
      </w:tr>
      <w:tr w:rsidR="00013FAA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FAA" w:rsidRDefault="002D2C55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 (осмотр, консультация) врача-педиатра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FAA" w:rsidRDefault="002D2C55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013FAA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FAA" w:rsidRDefault="002D2C55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 (осмотр, консультация) врача-специалиста-невролога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FAA" w:rsidRDefault="002D2C55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013FAA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FAA" w:rsidRDefault="002D2C55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Прием (осмотр, консультация)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врача-специалиста-ортопеда</w:t>
            </w: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FAA" w:rsidRDefault="002D2C55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013FAA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FAA" w:rsidRDefault="002D2C55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Уточняющие (контрольные) диагностические процедуры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FAA" w:rsidRDefault="002D2C55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показаниям</w:t>
            </w:r>
          </w:p>
        </w:tc>
      </w:tr>
      <w:tr w:rsidR="00013FAA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FAA" w:rsidRDefault="002D2C55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Водолечение (лечебные ванны, души, плавание)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FAA" w:rsidRDefault="002D2C55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013FA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FAA" w:rsidRDefault="002D2C55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Грязелечение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FAA" w:rsidRDefault="002D2C55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013FA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FAA" w:rsidRDefault="002D2C55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Лечебная физкультура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FAA" w:rsidRDefault="002D2C55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013FA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FAA" w:rsidRDefault="002D2C55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Массаж    </w:t>
            </w: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FAA" w:rsidRDefault="002D2C55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013FAA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FAA" w:rsidRDefault="002D2C55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Аппаратная физиотерапия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FAA" w:rsidRDefault="002D2C55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013FAA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FAA" w:rsidRDefault="002D2C55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Рефлексотерапия</w:t>
            </w: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FAA" w:rsidRDefault="002D2C55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013FAA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FAA" w:rsidRDefault="002D2C55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Питьевое лечение минеральными водами</w:t>
            </w: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FAA" w:rsidRDefault="002D2C55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013FAA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FAA" w:rsidRDefault="002D2C55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Психотерапия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FAA" w:rsidRDefault="002D2C55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013FAA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FAA" w:rsidRDefault="002D2C55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Лечебная диета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FAA" w:rsidRDefault="002D2C55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013FAA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FAA" w:rsidRDefault="002D2C55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Климатолечение (прогулки, воздушные ванны)</w:t>
            </w: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FAA" w:rsidRDefault="002D2C55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013FAA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FAA" w:rsidRDefault="002D2C55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медицинская помощь</w:t>
            </w: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FAA" w:rsidRDefault="002D2C55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показаниям</w:t>
            </w:r>
          </w:p>
        </w:tc>
      </w:tr>
    </w:tbl>
    <w:p w:rsidR="00013FAA" w:rsidRDefault="00013FAA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013FAA" w:rsidRDefault="002D2C55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процедур определяется лечащим врачом в зависимости от состояния здоровья </w:t>
      </w:r>
      <w:r>
        <w:rPr>
          <w:rFonts w:ascii="Times New Roman" w:hAnsi="Times New Roman"/>
          <w:sz w:val="28"/>
          <w:szCs w:val="28"/>
        </w:rPr>
        <w:t>получателя путевки.</w:t>
      </w:r>
    </w:p>
    <w:p w:rsidR="00013FAA" w:rsidRDefault="00013FAA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013FAA" w:rsidRDefault="002D2C55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2. Требования к качеству, техническим характеристикам услуг, требования к их безопасности:</w:t>
      </w:r>
    </w:p>
    <w:p w:rsidR="00013FAA" w:rsidRDefault="002D2C55">
      <w:pPr>
        <w:pStyle w:val="Standard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>Основанием для оказания услуг является Федеральный закон от 17.07.1999 № 178-ФЗ «О государственной социальной помощи», постановление Правит</w:t>
      </w:r>
      <w:r>
        <w:rPr>
          <w:rFonts w:ascii="Times New Roman" w:hAnsi="Times New Roman"/>
          <w:color w:val="000000"/>
          <w:sz w:val="28"/>
          <w:szCs w:val="28"/>
        </w:rPr>
        <w:t>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</w:t>
      </w:r>
      <w:r>
        <w:rPr>
          <w:rFonts w:ascii="Times New Roman" w:hAnsi="Times New Roman"/>
          <w:color w:val="000000"/>
          <w:sz w:val="28"/>
          <w:szCs w:val="28"/>
        </w:rPr>
        <w:t>сийской Федерации от 29.12.2004 г. № 328 «Об утверждении Порядка предоставления набора социальных услуг отдельным категориям граждан».</w:t>
      </w:r>
    </w:p>
    <w:p w:rsidR="00013FAA" w:rsidRDefault="002D2C55">
      <w:pPr>
        <w:pStyle w:val="2"/>
        <w:tabs>
          <w:tab w:val="left" w:pos="0"/>
          <w:tab w:val="left" w:pos="432"/>
        </w:tabs>
        <w:spacing w:after="0" w:line="240" w:lineRule="auto"/>
        <w:ind w:firstLine="680"/>
        <w:jc w:val="both"/>
      </w:pPr>
      <w:r>
        <w:rPr>
          <w:rFonts w:ascii="Times New Roman" w:hAnsi="Times New Roman"/>
          <w:sz w:val="28"/>
          <w:szCs w:val="28"/>
        </w:rPr>
        <w:lastRenderedPageBreak/>
        <w:t>Для оказания услуг по организации санаторно-курортного лечения детей-инвалидов и сопровождающих их лиц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использованием м</w:t>
      </w:r>
      <w:r>
        <w:rPr>
          <w:rFonts w:ascii="Times New Roman" w:hAnsi="Times New Roman"/>
          <w:sz w:val="28"/>
          <w:szCs w:val="28"/>
        </w:rPr>
        <w:t>естных климатических, природных и преформированных факторов по профилю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«Болезни нервной системы (психоневрологические заболевания, в том числе детский церебральный паралич)»</w:t>
      </w:r>
      <w:r>
        <w:rPr>
          <w:rFonts w:ascii="Times New Roman" w:hAnsi="Times New Roman"/>
          <w:sz w:val="28"/>
          <w:szCs w:val="28"/>
        </w:rPr>
        <w:t xml:space="preserve"> необходимо наличие у участника размещения заказа действующей </w:t>
      </w:r>
      <w:r>
        <w:rPr>
          <w:rFonts w:ascii="Times New Roman" w:hAnsi="Times New Roman"/>
          <w:color w:val="000000"/>
          <w:sz w:val="28"/>
          <w:szCs w:val="28"/>
        </w:rPr>
        <w:t>лицензии на право о</w:t>
      </w:r>
      <w:r>
        <w:rPr>
          <w:rFonts w:ascii="Times New Roman" w:hAnsi="Times New Roman"/>
          <w:color w:val="000000"/>
          <w:sz w:val="28"/>
          <w:szCs w:val="28"/>
        </w:rPr>
        <w:t xml:space="preserve">существлять медицинскую деятельность при оказании санаторно-курортной помощи: по «педиатрии», «неврологии»,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травматологии и ортопедии»</w:t>
      </w:r>
      <w:r>
        <w:rPr>
          <w:rFonts w:ascii="Times New Roman" w:hAnsi="Times New Roman"/>
          <w:color w:val="000000"/>
          <w:sz w:val="28"/>
          <w:szCs w:val="28"/>
        </w:rPr>
        <w:t xml:space="preserve"> (пункт 6 утвержденного Приказа Министерства здравоохранения Российской Федерации от 11.03.2013 года № 121н «Об утвержден</w:t>
      </w:r>
      <w:r>
        <w:rPr>
          <w:rFonts w:ascii="Times New Roman" w:hAnsi="Times New Roman"/>
          <w:color w:val="000000"/>
          <w:sz w:val="28"/>
          <w:szCs w:val="28"/>
        </w:rPr>
        <w:t>ии требований к организации работ (услуг), по оказанию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</w:t>
      </w:r>
      <w:r>
        <w:rPr>
          <w:rFonts w:ascii="Times New Roman" w:hAnsi="Times New Roman"/>
          <w:color w:val="000000"/>
          <w:sz w:val="28"/>
          <w:szCs w:val="28"/>
        </w:rPr>
        <w:t>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</w:t>
      </w:r>
      <w:r>
        <w:rPr>
          <w:rFonts w:ascii="Times New Roman" w:hAnsi="Times New Roman"/>
          <w:color w:val="000000"/>
          <w:sz w:val="28"/>
          <w:szCs w:val="28"/>
        </w:rPr>
        <w:t xml:space="preserve"> и (или) тканей, обращений донорской крови и (или) ее компонентов в медицинских целях, предоставленной лицензирующим органом в соответствии с Федеральным законом от 04.05.2011 № 99-ФЗ (в ред. от 28.07.2012 года) «О лицензировании отдельных видов деятельнос</w:t>
      </w:r>
      <w:r>
        <w:rPr>
          <w:rFonts w:ascii="Times New Roman" w:hAnsi="Times New Roman"/>
          <w:color w:val="000000"/>
          <w:sz w:val="28"/>
          <w:szCs w:val="28"/>
        </w:rPr>
        <w:t>ти» и Положением о лицензировании медицинской деятельности, утвержденным Постановлением Правительства Российской Федерации 16.04.2012 года № 291 (в ред. от 17.01.2012 года).</w:t>
      </w:r>
    </w:p>
    <w:p w:rsidR="00013FAA" w:rsidRDefault="002D2C55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по организации санаторно-курортной медицинской помощи должны быть оказаны с</w:t>
      </w:r>
      <w:r>
        <w:rPr>
          <w:rFonts w:ascii="Times New Roman" w:hAnsi="Times New Roman"/>
          <w:sz w:val="28"/>
          <w:szCs w:val="28"/>
        </w:rPr>
        <w:t xml:space="preserve">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по нозологическим формам.</w:t>
      </w:r>
    </w:p>
    <w:p w:rsidR="00013FAA" w:rsidRDefault="002D2C55">
      <w:pPr>
        <w:pStyle w:val="ConsPlusTitle"/>
        <w:tabs>
          <w:tab w:val="left" w:pos="0"/>
          <w:tab w:val="left" w:pos="432"/>
        </w:tabs>
        <w:ind w:firstLine="68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Участник размещения заказа дол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жен соответствовать требованиям действующего законодательства Российской Федерации, в том числе требованиям, установленным Приказом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Министерства здравоохранения Российской Федерации </w:t>
      </w:r>
      <w:r>
        <w:rPr>
          <w:rFonts w:ascii="Times New Roman" w:hAnsi="Times New Roman" w:cs="Times New Roman"/>
          <w:b w:val="0"/>
          <w:sz w:val="28"/>
          <w:szCs w:val="28"/>
        </w:rPr>
        <w:t>от 6 августа 2013 г. N 529н «Об утверждении номенклатуры медицинских орган</w:t>
      </w:r>
      <w:r>
        <w:rPr>
          <w:rFonts w:ascii="Times New Roman" w:hAnsi="Times New Roman" w:cs="Times New Roman"/>
          <w:b w:val="0"/>
          <w:sz w:val="28"/>
          <w:szCs w:val="28"/>
        </w:rPr>
        <w:t>изаций».</w:t>
      </w:r>
    </w:p>
    <w:p w:rsidR="00013FAA" w:rsidRDefault="002D2C55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должны быть оказаны в соответствии с приказами Минздравсоцразвития России от 22.11.2004 г.:</w:t>
      </w:r>
    </w:p>
    <w:p w:rsidR="00013FAA" w:rsidRDefault="002D2C55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213 «Об утверждении стандарта санаторно-курортной помощи больным с детским церебральным параличом»;</w:t>
      </w:r>
    </w:p>
    <w:p w:rsidR="00013FAA" w:rsidRDefault="002D2C55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214 «Об утверждении стандарта санаторно-куро</w:t>
      </w:r>
      <w:r>
        <w:rPr>
          <w:rFonts w:ascii="Times New Roman" w:hAnsi="Times New Roman"/>
          <w:sz w:val="28"/>
          <w:szCs w:val="28"/>
        </w:rPr>
        <w:t>ртной помощи больным с поражением отдельных нервов нервных корешков и сплетений, полиневропатиями и другими поражениями периферической нервной системы»;</w:t>
      </w:r>
    </w:p>
    <w:p w:rsidR="00013FAA" w:rsidRDefault="002D2C55">
      <w:pPr>
        <w:pStyle w:val="Standard"/>
        <w:keepNext/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217 «Об утверждении стандарта санаторно-курортной помощи больным с воспалительными болезнями централь</w:t>
      </w:r>
      <w:r>
        <w:rPr>
          <w:rFonts w:ascii="Times New Roman" w:hAnsi="Times New Roman"/>
          <w:sz w:val="28"/>
          <w:szCs w:val="28"/>
        </w:rPr>
        <w:t>ной нервной системы»;</w:t>
      </w:r>
    </w:p>
    <w:p w:rsidR="00013FAA" w:rsidRDefault="002D2C55">
      <w:pPr>
        <w:pStyle w:val="Standard"/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соматофорными расстройствами».</w:t>
      </w:r>
    </w:p>
    <w:p w:rsidR="00013FAA" w:rsidRDefault="002D2C55">
      <w:pPr>
        <w:pStyle w:val="Standard"/>
        <w:tabs>
          <w:tab w:val="left" w:pos="585"/>
        </w:tabs>
        <w:ind w:firstLine="680"/>
        <w:jc w:val="both"/>
      </w:pPr>
      <w:r>
        <w:rPr>
          <w:rFonts w:ascii="Times New Roman" w:hAnsi="Times New Roman"/>
          <w:color w:val="000000"/>
          <w:sz w:val="28"/>
          <w:szCs w:val="28"/>
        </w:rPr>
        <w:t>Организация и оказание санаторно-</w:t>
      </w:r>
      <w:r>
        <w:rPr>
          <w:rFonts w:ascii="Times New Roman" w:hAnsi="Times New Roman"/>
          <w:color w:val="000000"/>
          <w:sz w:val="28"/>
          <w:szCs w:val="28"/>
        </w:rPr>
        <w:t>курортного лечения должны осуществляться в соответствии с приказом Министерства здравоохранения Российской Федерации от 05.05.2016 года № 279н «Об утверждении порядка организации санаторно-курортного лечения».</w:t>
      </w:r>
    </w:p>
    <w:p w:rsidR="00013FAA" w:rsidRDefault="002D2C55">
      <w:pPr>
        <w:pStyle w:val="Standard"/>
        <w:tabs>
          <w:tab w:val="left" w:pos="0"/>
          <w:tab w:val="left" w:pos="432"/>
        </w:tabs>
        <w:ind w:firstLine="550"/>
        <w:jc w:val="both"/>
      </w:pPr>
      <w:r>
        <w:rPr>
          <w:rFonts w:ascii="Times New Roman" w:hAnsi="Times New Roman"/>
          <w:sz w:val="28"/>
          <w:szCs w:val="28"/>
        </w:rPr>
        <w:lastRenderedPageBreak/>
        <w:t>Оформление медицинской документации для поступ</w:t>
      </w:r>
      <w:r>
        <w:rPr>
          <w:rFonts w:ascii="Times New Roman" w:hAnsi="Times New Roman"/>
          <w:sz w:val="28"/>
          <w:szCs w:val="28"/>
        </w:rPr>
        <w:t xml:space="preserve">ающих на санаторно-курортное лечение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детей-инвалидов и сопровождающих их лиц </w:t>
      </w:r>
      <w:r>
        <w:rPr>
          <w:rFonts w:ascii="Times New Roman" w:hAnsi="Times New Roman"/>
          <w:sz w:val="28"/>
          <w:szCs w:val="28"/>
        </w:rPr>
        <w:t>должно осуществляться по установленным формам, утвержденным Министерством здравоохранения Российской Федерации.</w:t>
      </w:r>
    </w:p>
    <w:p w:rsidR="00013FAA" w:rsidRDefault="002D2C55">
      <w:pPr>
        <w:pStyle w:val="Standard"/>
        <w:tabs>
          <w:tab w:val="left" w:pos="0"/>
          <w:tab w:val="left" w:pos="432"/>
        </w:tabs>
        <w:ind w:firstLine="55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Оснащение и оборудование лечебно-диагностических отделений и кабине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тов организаций, оказывающих санаторно-курортные услуги </w:t>
      </w:r>
      <w:r>
        <w:rPr>
          <w:rFonts w:ascii="Times New Roman" w:hAnsi="Times New Roman"/>
          <w:color w:val="000000"/>
          <w:sz w:val="28"/>
          <w:szCs w:val="28"/>
        </w:rPr>
        <w:t>детям-инвалидам и сопровождающим их лицам</w:t>
      </w:r>
      <w:r>
        <w:rPr>
          <w:rFonts w:ascii="Times New Roman" w:hAnsi="Times New Roman" w:cs="Times New Roman"/>
          <w:color w:val="000000"/>
          <w:sz w:val="28"/>
          <w:szCs w:val="28"/>
        </w:rPr>
        <w:t>, должно быть достаточным для проведения санаторно-курортного курса лечения в соответствии со Стандартами санаторно-курортной помощи, утвержденными приказом Ми</w:t>
      </w:r>
      <w:r>
        <w:rPr>
          <w:rFonts w:ascii="Times New Roman" w:hAnsi="Times New Roman" w:cs="Times New Roman"/>
          <w:color w:val="000000"/>
          <w:sz w:val="28"/>
          <w:szCs w:val="28"/>
        </w:rPr>
        <w:t>нистерства здравоохранения Российской Федерации от 05.05.2016 года № 279н.</w:t>
      </w:r>
    </w:p>
    <w:p w:rsidR="00013FAA" w:rsidRDefault="002D2C55">
      <w:pPr>
        <w:pStyle w:val="Standard"/>
        <w:tabs>
          <w:tab w:val="left" w:pos="0"/>
          <w:tab w:val="left" w:pos="432"/>
        </w:tabs>
        <w:ind w:firstLine="550"/>
        <w:jc w:val="both"/>
      </w:pPr>
      <w:r>
        <w:rPr>
          <w:rFonts w:ascii="Times New Roman" w:hAnsi="Times New Roman"/>
          <w:color w:val="000000"/>
          <w:sz w:val="28"/>
          <w:szCs w:val="28"/>
        </w:rPr>
        <w:t>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013FAA" w:rsidRDefault="002D2C55">
      <w:pPr>
        <w:pStyle w:val="2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Размещение детей-инвалидов и со</w:t>
      </w:r>
      <w:r>
        <w:rPr>
          <w:rFonts w:ascii="Times New Roman" w:hAnsi="Times New Roman"/>
          <w:color w:val="000000"/>
          <w:sz w:val="28"/>
          <w:szCs w:val="28"/>
        </w:rPr>
        <w:t>провождающих их лиц должно осуществляться в двухместном номере со всеми удобствами, включая возможность соблюдения личной гигиены (душ, ванна, санузел) в номере проживания.</w:t>
      </w:r>
    </w:p>
    <w:p w:rsidR="00013FAA" w:rsidRDefault="002D2C55">
      <w:pPr>
        <w:pStyle w:val="2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Здания и сооружения организации, оказывающей санаторно-курортные услуги детям-инва</w:t>
      </w:r>
      <w:r>
        <w:rPr>
          <w:rFonts w:ascii="Times New Roman" w:hAnsi="Times New Roman"/>
          <w:color w:val="000000"/>
          <w:sz w:val="28"/>
          <w:szCs w:val="28"/>
        </w:rPr>
        <w:t>лидам и сопровождающим их лицам должны быть:</w:t>
      </w:r>
    </w:p>
    <w:p w:rsidR="00013FAA" w:rsidRDefault="002D2C55">
      <w:pPr>
        <w:pStyle w:val="2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013FAA" w:rsidRDefault="002D2C55">
      <w:pPr>
        <w:pStyle w:val="2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оборудованы системами отопления, обеспечивающими ком</w:t>
      </w:r>
      <w:r>
        <w:rPr>
          <w:rFonts w:ascii="Times New Roman" w:hAnsi="Times New Roman"/>
          <w:color w:val="000000"/>
          <w:sz w:val="28"/>
          <w:szCs w:val="28"/>
        </w:rPr>
        <w:t>фортный температурный режим в зданиях и номерах проживания, системами холодного и горячего водоснабжения;</w:t>
      </w:r>
    </w:p>
    <w:p w:rsidR="00013FAA" w:rsidRDefault="002D2C55">
      <w:pPr>
        <w:pStyle w:val="2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оборудованы системами для обеспечения питьевой водой круглосуточно;</w:t>
      </w:r>
    </w:p>
    <w:p w:rsidR="00013FAA" w:rsidRDefault="002D2C55">
      <w:pPr>
        <w:pStyle w:val="2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оборудованы лифтом с круглосуточным подъемом и спуском (при наличии более 3 этажей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013FAA" w:rsidRDefault="002D2C55">
      <w:pPr>
        <w:pStyle w:val="2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обеспечены службой приема (круглосуточный прием);</w:t>
      </w:r>
    </w:p>
    <w:p w:rsidR="00013FAA" w:rsidRDefault="002D2C55">
      <w:pPr>
        <w:pStyle w:val="2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обеспечены круглосуточным постом охраны в зданиях, где расположены жилые, лечебные, спортивно-оздоровительные и культурно-развлекательные помещения;</w:t>
      </w:r>
    </w:p>
    <w:p w:rsidR="00013FAA" w:rsidRDefault="002D2C55">
      <w:pPr>
        <w:pStyle w:val="2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Должно осуществляться круглосуточное функционирование </w:t>
      </w:r>
      <w:r>
        <w:rPr>
          <w:rFonts w:ascii="Times New Roman" w:hAnsi="Times New Roman"/>
          <w:color w:val="000000"/>
          <w:sz w:val="28"/>
          <w:szCs w:val="28"/>
        </w:rPr>
        <w:t>службы приема и поста охраны в зданиях.</w:t>
      </w:r>
    </w:p>
    <w:p w:rsidR="00013FAA" w:rsidRDefault="002D2C55">
      <w:pPr>
        <w:pStyle w:val="21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>Организация досуга должна осуществляться с учетом специфики категории граждан.</w:t>
      </w:r>
    </w:p>
    <w:p w:rsidR="00013FAA" w:rsidRDefault="002D2C55">
      <w:pPr>
        <w:pStyle w:val="Standar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</w:t>
      </w:r>
      <w:r>
        <w:rPr>
          <w:rFonts w:ascii="Times New Roman" w:hAnsi="Times New Roman"/>
          <w:color w:val="000000"/>
          <w:sz w:val="28"/>
          <w:szCs w:val="28"/>
        </w:rPr>
        <w:t>анаторно-</w:t>
      </w:r>
    </w:p>
    <w:p w:rsidR="00013FAA" w:rsidRDefault="002D2C55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курортных учреждениях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013FAA" w:rsidRDefault="002D2C55">
      <w:pPr>
        <w:pStyle w:val="Standard"/>
        <w:ind w:firstLine="709"/>
        <w:jc w:val="both"/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u w:val="single"/>
        </w:rPr>
        <w:t xml:space="preserve">. Место оказания услуг: </w:t>
      </w:r>
      <w:r>
        <w:rPr>
          <w:rFonts w:ascii="Times New Roman" w:hAnsi="Times New Roman"/>
          <w:sz w:val="28"/>
          <w:szCs w:val="28"/>
          <w:u w:val="single"/>
        </w:rPr>
        <w:t>Дальневосточный Федеральный округ Российской Федерации.</w:t>
      </w:r>
    </w:p>
    <w:p w:rsidR="00013FAA" w:rsidRDefault="002D2C55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ab/>
        <w:t>4</w:t>
      </w:r>
      <w:r>
        <w:rPr>
          <w:rFonts w:ascii="Times New Roman" w:hAnsi="Times New Roman"/>
          <w:sz w:val="28"/>
          <w:szCs w:val="28"/>
          <w:u w:val="single"/>
        </w:rPr>
        <w:t>.Срок оказания услуг:</w:t>
      </w:r>
    </w:p>
    <w:p w:rsidR="00013FAA" w:rsidRDefault="002D2C55">
      <w:pPr>
        <w:pStyle w:val="Standard"/>
        <w:numPr>
          <w:ilvl w:val="2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момента заключения государственного контракта до дня окончания сроков, указанных в путевках;</w:t>
      </w:r>
    </w:p>
    <w:p w:rsidR="00013FAA" w:rsidRDefault="002D2C55">
      <w:pPr>
        <w:pStyle w:val="Standard"/>
        <w:numPr>
          <w:ilvl w:val="2"/>
          <w:numId w:val="3"/>
        </w:numPr>
        <w:ind w:left="0" w:firstLine="709"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предоставление сроков первого заезда не ранее 30 дней с момента заключения Госуда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рственного контракта; </w:t>
      </w:r>
    </w:p>
    <w:p w:rsidR="00013FAA" w:rsidRDefault="002D2C55">
      <w:pPr>
        <w:pStyle w:val="Standard"/>
        <w:numPr>
          <w:ilvl w:val="2"/>
          <w:numId w:val="3"/>
        </w:numPr>
        <w:ind w:left="0" w:firstLine="709"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предоставление заездов преимущественно в летнее время;</w:t>
      </w:r>
    </w:p>
    <w:p w:rsidR="00013FAA" w:rsidRDefault="002D2C55">
      <w:pPr>
        <w:pStyle w:val="Standard"/>
        <w:numPr>
          <w:ilvl w:val="2"/>
          <w:numId w:val="3"/>
        </w:numPr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окончание срока последнего заезда не позднее 30 сентября 2019 года;</w:t>
      </w:r>
    </w:p>
    <w:p w:rsidR="00013FAA" w:rsidRDefault="002D2C55">
      <w:pPr>
        <w:pStyle w:val="Standard"/>
        <w:numPr>
          <w:ilvl w:val="2"/>
          <w:numId w:val="3"/>
        </w:numPr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продолжительность санаторно-курортного лечения – 21 день.</w:t>
      </w:r>
    </w:p>
    <w:p w:rsidR="00013FAA" w:rsidRDefault="00013FAA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13FAA">
      <w:pgSz w:w="11906" w:h="16838"/>
      <w:pgMar w:top="615" w:right="692" w:bottom="75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C55" w:rsidRDefault="002D2C55">
      <w:r>
        <w:separator/>
      </w:r>
    </w:p>
  </w:endnote>
  <w:endnote w:type="continuationSeparator" w:id="0">
    <w:p w:rsidR="002D2C55" w:rsidRDefault="002D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C55" w:rsidRDefault="002D2C55">
      <w:r>
        <w:rPr>
          <w:color w:val="000000"/>
        </w:rPr>
        <w:separator/>
      </w:r>
    </w:p>
  </w:footnote>
  <w:footnote w:type="continuationSeparator" w:id="0">
    <w:p w:rsidR="002D2C55" w:rsidRDefault="002D2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23AF"/>
    <w:multiLevelType w:val="multilevel"/>
    <w:tmpl w:val="78EECF1C"/>
    <w:styleLink w:val="RTFNum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lowerLetter"/>
      <w:lvlText w:val="(%6)"/>
      <w:lvlJc w:val="left"/>
      <w:pPr>
        <w:ind w:left="2520" w:hanging="360"/>
      </w:pPr>
    </w:lvl>
    <w:lvl w:ilvl="6">
      <w:start w:val="1"/>
      <w:numFmt w:val="lowerRoman"/>
      <w:lvlText w:val="(%7)"/>
      <w:lvlJc w:val="left"/>
      <w:pPr>
        <w:ind w:left="2880" w:hanging="360"/>
      </w:pPr>
    </w:lvl>
    <w:lvl w:ilvl="7">
      <w:start w:val="1"/>
      <w:numFmt w:val="lowerLetter"/>
      <w:lvlText w:val="(%8)"/>
      <w:lvlJc w:val="left"/>
      <w:pPr>
        <w:ind w:left="3240" w:hanging="360"/>
      </w:pPr>
    </w:lvl>
    <w:lvl w:ilvl="8">
      <w:start w:val="1"/>
      <w:numFmt w:val="lowerRoman"/>
      <w:lvlText w:val="(%9)"/>
      <w:lvlJc w:val="left"/>
      <w:pPr>
        <w:ind w:left="3600" w:hanging="360"/>
      </w:pPr>
    </w:lvl>
  </w:abstractNum>
  <w:abstractNum w:abstractNumId="1" w15:restartNumberingAfterBreak="0">
    <w:nsid w:val="121E474C"/>
    <w:multiLevelType w:val="multilevel"/>
    <w:tmpl w:val="C8B8B4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AA309EE"/>
    <w:multiLevelType w:val="multilevel"/>
    <w:tmpl w:val="63427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Lucida Sans Unicode" w:hAnsi="Times New Roman" w:cs="Mangal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13FAA"/>
    <w:rsid w:val="00013FAA"/>
    <w:rsid w:val="002D2C55"/>
    <w:rsid w:val="002F7455"/>
    <w:rsid w:val="00F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CB328-BED2-4B34-8B74-0D104C79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styleId="a4">
    <w:name w:val="Subtitle"/>
    <w:basedOn w:val="a3"/>
    <w:next w:val="Textbody"/>
    <w:pPr>
      <w:jc w:val="center"/>
    </w:pPr>
  </w:style>
  <w:style w:type="paragraph" w:styleId="a5">
    <w:name w:val="List"/>
    <w:basedOn w:val="Textbody"/>
    <w:rPr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ext">
    <w:name w:val="Text"/>
    <w:basedOn w:val="Standard"/>
    <w:pPr>
      <w:widowControl/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">
    <w:name w:val="Основной текст 21"/>
    <w:basedOn w:val="Standard"/>
  </w:style>
  <w:style w:type="paragraph" w:customStyle="1" w:styleId="ConsPlusNormal">
    <w:name w:val="ConsPlusNormal"/>
    <w:pPr>
      <w:suppressAutoHyphens/>
    </w:pPr>
  </w:style>
  <w:style w:type="paragraph" w:styleId="a6">
    <w:name w:val="Normal (Web)"/>
    <w:basedOn w:val="Standard"/>
  </w:style>
  <w:style w:type="paragraph" w:customStyle="1" w:styleId="ConsPlusNonformat">
    <w:name w:val="ConsPlusNonformat"/>
    <w:basedOn w:val="Standard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Cell">
    <w:name w:val="ConsPlusCell"/>
    <w:basedOn w:val="Standard"/>
    <w:pPr>
      <w:autoSpaceDE w:val="0"/>
    </w:pPr>
    <w:rPr>
      <w:rFonts w:eastAsia="Arial" w:cs="Arial"/>
      <w:sz w:val="20"/>
      <w:szCs w:val="20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8">
    <w:name w:val="Текст выноски Знак"/>
    <w:basedOn w:val="a0"/>
    <w:rPr>
      <w:rFonts w:ascii="Segoe UI" w:hAnsi="Segoe UI"/>
      <w:sz w:val="18"/>
      <w:szCs w:val="16"/>
    </w:rPr>
  </w:style>
  <w:style w:type="numbering" w:customStyle="1" w:styleId="RTFNum2">
    <w:name w:val="RTF_Num 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Горленко Марина Михайловна</dc:creator>
  <cp:lastModifiedBy>Горленко Марина Михайловна</cp:lastModifiedBy>
  <cp:revision>3</cp:revision>
  <cp:lastPrinted>2019-03-22T00:34:00Z</cp:lastPrinted>
  <dcterms:created xsi:type="dcterms:W3CDTF">2019-03-26T05:36:00Z</dcterms:created>
  <dcterms:modified xsi:type="dcterms:W3CDTF">2019-03-26T05:37:00Z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