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8F" w:rsidRDefault="0075448F" w:rsidP="0075448F">
      <w:pPr>
        <w:keepNext/>
        <w:keepLines/>
        <w:jc w:val="center"/>
        <w:rPr>
          <w:b/>
        </w:rPr>
      </w:pPr>
      <w:r w:rsidRPr="00AE1B41">
        <w:rPr>
          <w:b/>
        </w:rPr>
        <w:t>ОПИСАНИЕ ОБЪЕКТА ЗАКУПКИ</w:t>
      </w:r>
    </w:p>
    <w:p w:rsidR="00EA75E9" w:rsidRDefault="00EA75E9" w:rsidP="00EA75E9">
      <w:pPr>
        <w:keepNext/>
        <w:suppressAutoHyphens w:val="0"/>
        <w:ind w:firstLine="567"/>
        <w:jc w:val="both"/>
        <w:rPr>
          <w:bCs/>
        </w:rPr>
      </w:pPr>
    </w:p>
    <w:tbl>
      <w:tblPr>
        <w:tblStyle w:val="a3"/>
        <w:tblW w:w="15730" w:type="dxa"/>
        <w:tblLayout w:type="fixed"/>
        <w:tblLook w:val="04A0" w:firstRow="1" w:lastRow="0" w:firstColumn="1" w:lastColumn="0" w:noHBand="0" w:noVBand="1"/>
      </w:tblPr>
      <w:tblGrid>
        <w:gridCol w:w="562"/>
        <w:gridCol w:w="709"/>
        <w:gridCol w:w="1276"/>
        <w:gridCol w:w="1134"/>
        <w:gridCol w:w="1559"/>
        <w:gridCol w:w="5812"/>
        <w:gridCol w:w="850"/>
        <w:gridCol w:w="709"/>
        <w:gridCol w:w="1559"/>
        <w:gridCol w:w="1560"/>
      </w:tblGrid>
      <w:tr w:rsidR="00B11EC0" w:rsidRPr="00B11EC0" w:rsidTr="00951543">
        <w:tc>
          <w:tcPr>
            <w:tcW w:w="562" w:type="dxa"/>
          </w:tcPr>
          <w:p w:rsidR="00B11EC0" w:rsidRPr="00B11EC0" w:rsidRDefault="00B11EC0" w:rsidP="00B11EC0">
            <w:pPr>
              <w:keepLines/>
              <w:widowControl w:val="0"/>
              <w:suppressAutoHyphens w:val="0"/>
              <w:jc w:val="both"/>
              <w:rPr>
                <w:sz w:val="22"/>
                <w:szCs w:val="22"/>
              </w:rPr>
            </w:pPr>
            <w:r w:rsidRPr="00B11EC0">
              <w:rPr>
                <w:sz w:val="22"/>
                <w:szCs w:val="22"/>
              </w:rPr>
              <w:t>№ п/п</w:t>
            </w:r>
          </w:p>
        </w:tc>
        <w:tc>
          <w:tcPr>
            <w:tcW w:w="709" w:type="dxa"/>
          </w:tcPr>
          <w:p w:rsidR="00B11EC0" w:rsidRPr="00B11EC0" w:rsidRDefault="00B11EC0" w:rsidP="00B11EC0">
            <w:pPr>
              <w:keepLines/>
              <w:widowControl w:val="0"/>
              <w:suppressAutoHyphens w:val="0"/>
              <w:jc w:val="both"/>
              <w:rPr>
                <w:sz w:val="22"/>
                <w:szCs w:val="22"/>
              </w:rPr>
            </w:pPr>
            <w:r w:rsidRPr="00B11EC0">
              <w:rPr>
                <w:sz w:val="22"/>
                <w:szCs w:val="22"/>
              </w:rPr>
              <w:t>Код по ОКПД2</w:t>
            </w:r>
          </w:p>
        </w:tc>
        <w:tc>
          <w:tcPr>
            <w:tcW w:w="1276" w:type="dxa"/>
          </w:tcPr>
          <w:p w:rsidR="00B11EC0" w:rsidRPr="00B11EC0" w:rsidRDefault="00B11EC0" w:rsidP="00B11EC0">
            <w:pPr>
              <w:keepLines/>
              <w:widowControl w:val="0"/>
              <w:suppressAutoHyphens w:val="0"/>
              <w:jc w:val="both"/>
              <w:rPr>
                <w:sz w:val="22"/>
                <w:szCs w:val="22"/>
              </w:rPr>
            </w:pPr>
            <w:r w:rsidRPr="00B11EC0">
              <w:rPr>
                <w:sz w:val="22"/>
                <w:szCs w:val="22"/>
              </w:rPr>
              <w:t>КОЗ</w:t>
            </w:r>
          </w:p>
        </w:tc>
        <w:tc>
          <w:tcPr>
            <w:tcW w:w="1134" w:type="dxa"/>
          </w:tcPr>
          <w:p w:rsidR="00B11EC0" w:rsidRPr="00B11EC0" w:rsidRDefault="00B11EC0" w:rsidP="00B11EC0">
            <w:pPr>
              <w:keepLines/>
              <w:widowControl w:val="0"/>
              <w:suppressAutoHyphens w:val="0"/>
              <w:jc w:val="both"/>
              <w:rPr>
                <w:sz w:val="22"/>
                <w:szCs w:val="22"/>
              </w:rPr>
            </w:pPr>
            <w:r w:rsidRPr="00B11EC0">
              <w:rPr>
                <w:sz w:val="22"/>
                <w:szCs w:val="22"/>
              </w:rPr>
              <w:t>КТРУ (при наличии)</w:t>
            </w:r>
          </w:p>
        </w:tc>
        <w:tc>
          <w:tcPr>
            <w:tcW w:w="1559" w:type="dxa"/>
          </w:tcPr>
          <w:p w:rsidR="00B11EC0" w:rsidRPr="00B11EC0" w:rsidRDefault="00B11EC0" w:rsidP="00B11EC0">
            <w:pPr>
              <w:keepLines/>
              <w:widowControl w:val="0"/>
              <w:suppressAutoHyphens w:val="0"/>
              <w:jc w:val="both"/>
              <w:rPr>
                <w:sz w:val="22"/>
                <w:szCs w:val="22"/>
              </w:rPr>
            </w:pPr>
            <w:r w:rsidRPr="00B11EC0">
              <w:rPr>
                <w:sz w:val="22"/>
                <w:szCs w:val="22"/>
              </w:rPr>
              <w:t>Наименование товара, работ, услуг</w:t>
            </w:r>
          </w:p>
        </w:tc>
        <w:tc>
          <w:tcPr>
            <w:tcW w:w="5812" w:type="dxa"/>
          </w:tcPr>
          <w:p w:rsidR="00B11EC0" w:rsidRPr="00B11EC0" w:rsidRDefault="00B11EC0" w:rsidP="00B11EC0">
            <w:pPr>
              <w:keepLines/>
              <w:widowControl w:val="0"/>
              <w:suppressAutoHyphens w:val="0"/>
              <w:jc w:val="both"/>
              <w:rPr>
                <w:sz w:val="22"/>
                <w:szCs w:val="22"/>
              </w:rPr>
            </w:pPr>
            <w:r w:rsidRPr="00B11EC0">
              <w:rPr>
                <w:sz w:val="22"/>
                <w:szCs w:val="22"/>
              </w:rPr>
              <w:t>Описание объекта закупки</w:t>
            </w:r>
          </w:p>
        </w:tc>
        <w:tc>
          <w:tcPr>
            <w:tcW w:w="850" w:type="dxa"/>
          </w:tcPr>
          <w:p w:rsidR="00B11EC0" w:rsidRPr="00B11EC0" w:rsidRDefault="00B11EC0" w:rsidP="00B11EC0">
            <w:pPr>
              <w:keepLines/>
              <w:widowControl w:val="0"/>
              <w:suppressAutoHyphens w:val="0"/>
              <w:jc w:val="both"/>
              <w:rPr>
                <w:sz w:val="22"/>
                <w:szCs w:val="22"/>
              </w:rPr>
            </w:pPr>
            <w:r w:rsidRPr="00B11EC0">
              <w:rPr>
                <w:sz w:val="22"/>
                <w:szCs w:val="22"/>
              </w:rPr>
              <w:t>Единица измерения</w:t>
            </w:r>
          </w:p>
        </w:tc>
        <w:tc>
          <w:tcPr>
            <w:tcW w:w="709" w:type="dxa"/>
          </w:tcPr>
          <w:p w:rsidR="00B11EC0" w:rsidRPr="00B11EC0" w:rsidRDefault="00B11EC0" w:rsidP="00B11EC0">
            <w:pPr>
              <w:keepLines/>
              <w:widowControl w:val="0"/>
              <w:suppressAutoHyphens w:val="0"/>
              <w:jc w:val="both"/>
              <w:rPr>
                <w:sz w:val="22"/>
                <w:szCs w:val="22"/>
              </w:rPr>
            </w:pPr>
            <w:r w:rsidRPr="00B11EC0">
              <w:rPr>
                <w:sz w:val="22"/>
                <w:szCs w:val="22"/>
              </w:rPr>
              <w:t>Количество</w:t>
            </w:r>
          </w:p>
        </w:tc>
        <w:tc>
          <w:tcPr>
            <w:tcW w:w="1559" w:type="dxa"/>
          </w:tcPr>
          <w:p w:rsidR="00B11EC0" w:rsidRPr="00B11EC0" w:rsidRDefault="00B11EC0" w:rsidP="00B11EC0">
            <w:pPr>
              <w:keepLines/>
              <w:widowControl w:val="0"/>
              <w:suppressAutoHyphens w:val="0"/>
              <w:jc w:val="both"/>
              <w:rPr>
                <w:sz w:val="22"/>
                <w:szCs w:val="22"/>
              </w:rPr>
            </w:pPr>
            <w:r w:rsidRPr="00B11EC0">
              <w:rPr>
                <w:sz w:val="22"/>
                <w:szCs w:val="22"/>
              </w:rPr>
              <w:t>Цена за единицу измерения, руб.</w:t>
            </w:r>
          </w:p>
        </w:tc>
        <w:tc>
          <w:tcPr>
            <w:tcW w:w="1560" w:type="dxa"/>
          </w:tcPr>
          <w:p w:rsidR="00B11EC0" w:rsidRPr="00B11EC0" w:rsidRDefault="00B11EC0" w:rsidP="00B11EC0">
            <w:pPr>
              <w:keepLines/>
              <w:widowControl w:val="0"/>
              <w:suppressAutoHyphens w:val="0"/>
              <w:jc w:val="both"/>
              <w:rPr>
                <w:sz w:val="22"/>
                <w:szCs w:val="22"/>
              </w:rPr>
            </w:pPr>
            <w:r w:rsidRPr="00B11EC0">
              <w:rPr>
                <w:sz w:val="22"/>
                <w:szCs w:val="22"/>
              </w:rPr>
              <w:t>Стоимость позиции, руб.</w:t>
            </w:r>
          </w:p>
        </w:tc>
      </w:tr>
      <w:tr w:rsidR="00B11EC0" w:rsidRPr="00B11EC0" w:rsidTr="00951543">
        <w:tc>
          <w:tcPr>
            <w:tcW w:w="562" w:type="dxa"/>
          </w:tcPr>
          <w:p w:rsidR="00B11EC0" w:rsidRPr="00B11EC0" w:rsidRDefault="00B11EC0" w:rsidP="00B11EC0">
            <w:pPr>
              <w:suppressAutoHyphens w:val="0"/>
              <w:rPr>
                <w:sz w:val="22"/>
                <w:szCs w:val="22"/>
              </w:rPr>
            </w:pPr>
            <w:r w:rsidRPr="00B11EC0">
              <w:rPr>
                <w:sz w:val="22"/>
                <w:szCs w:val="22"/>
              </w:rPr>
              <w:t>1</w:t>
            </w:r>
          </w:p>
        </w:tc>
        <w:tc>
          <w:tcPr>
            <w:tcW w:w="709" w:type="dxa"/>
          </w:tcPr>
          <w:p w:rsidR="00B11EC0" w:rsidRPr="00B11EC0" w:rsidRDefault="00B11EC0" w:rsidP="00B11EC0">
            <w:pPr>
              <w:suppressAutoHyphens w:val="0"/>
              <w:rPr>
                <w:sz w:val="22"/>
                <w:szCs w:val="22"/>
              </w:rPr>
            </w:pPr>
            <w:r w:rsidRPr="00B11EC0">
              <w:rPr>
                <w:sz w:val="22"/>
                <w:szCs w:val="22"/>
              </w:rPr>
              <w:t>32.50.22.190</w:t>
            </w:r>
          </w:p>
        </w:tc>
        <w:tc>
          <w:tcPr>
            <w:tcW w:w="1276" w:type="dxa"/>
          </w:tcPr>
          <w:p w:rsidR="00B11EC0" w:rsidRPr="00B11EC0" w:rsidRDefault="00B11EC0" w:rsidP="00B11EC0">
            <w:pPr>
              <w:suppressAutoHyphens w:val="0"/>
              <w:rPr>
                <w:sz w:val="22"/>
                <w:szCs w:val="22"/>
              </w:rPr>
            </w:pPr>
            <w:r w:rsidRPr="00B11EC0">
              <w:rPr>
                <w:sz w:val="22"/>
                <w:szCs w:val="22"/>
              </w:rPr>
              <w:t>01.28.08.05.01</w:t>
            </w:r>
          </w:p>
        </w:tc>
        <w:tc>
          <w:tcPr>
            <w:tcW w:w="1134" w:type="dxa"/>
          </w:tcPr>
          <w:p w:rsidR="00B11EC0" w:rsidRPr="00B11EC0" w:rsidRDefault="00B11EC0" w:rsidP="00B11EC0">
            <w:pPr>
              <w:suppressAutoHyphens w:val="0"/>
              <w:rPr>
                <w:sz w:val="22"/>
                <w:szCs w:val="22"/>
              </w:rPr>
            </w:pPr>
            <w:r w:rsidRPr="00B11EC0">
              <w:rPr>
                <w:sz w:val="22"/>
                <w:szCs w:val="22"/>
              </w:rPr>
              <w:t>-</w:t>
            </w:r>
          </w:p>
        </w:tc>
        <w:tc>
          <w:tcPr>
            <w:tcW w:w="1559" w:type="dxa"/>
          </w:tcPr>
          <w:p w:rsidR="00B11EC0" w:rsidRPr="00B11EC0" w:rsidRDefault="00B11EC0" w:rsidP="00B11EC0">
            <w:pPr>
              <w:suppressAutoHyphens w:val="0"/>
              <w:rPr>
                <w:sz w:val="22"/>
                <w:szCs w:val="22"/>
              </w:rPr>
            </w:pPr>
            <w:r w:rsidRPr="00B11EC0">
              <w:rPr>
                <w:sz w:val="22"/>
                <w:szCs w:val="22"/>
              </w:rPr>
              <w:t>Протез после вычленения плеча с электромеханическим приводом и контактной системой управления</w:t>
            </w:r>
          </w:p>
        </w:tc>
        <w:tc>
          <w:tcPr>
            <w:tcW w:w="5812" w:type="dxa"/>
          </w:tcPr>
          <w:p w:rsidR="00B11EC0" w:rsidRPr="00B11EC0" w:rsidRDefault="00B11EC0" w:rsidP="00B11EC0">
            <w:pPr>
              <w:suppressAutoHyphens w:val="0"/>
              <w:rPr>
                <w:sz w:val="22"/>
                <w:szCs w:val="22"/>
              </w:rPr>
            </w:pPr>
            <w:r w:rsidRPr="00B11EC0">
              <w:rPr>
                <w:sz w:val="22"/>
                <w:szCs w:val="22"/>
              </w:rPr>
              <w:t xml:space="preserve">Протез после вычленения плеча с электромеханическим приводом и контактной системой управления, с приемной гильзой по слепку. Протез после вычленения плеча с электромеханическим приводом и контактной системой управления предназначен для обеспечения действий инвалидов по самообслуживанию. Протез изготавливается по индивидуальному техпроцессу для сложного протезирования, примерочный наплечник из термопласта, постоянный – из слоистого пластика на основе акриловых смол и высокотемпературного </w:t>
            </w:r>
            <w:proofErr w:type="spellStart"/>
            <w:r w:rsidRPr="00B11EC0">
              <w:rPr>
                <w:sz w:val="22"/>
                <w:szCs w:val="22"/>
              </w:rPr>
              <w:t>силикона.Протез</w:t>
            </w:r>
            <w:proofErr w:type="spellEnd"/>
            <w:r w:rsidRPr="00B11EC0">
              <w:rPr>
                <w:sz w:val="22"/>
                <w:szCs w:val="22"/>
              </w:rPr>
              <w:t xml:space="preserve"> после вычленения плеча с электромеханическим приводом и контактной системой управления состоит из наплечника по слепку, комплекта узлов для протеза после вычленения плеча, несущей гильзы из композитных материалов на основе акриловых смол, индивидуального крепления, плечевого модуля, локтевого модуля, системной </w:t>
            </w:r>
            <w:proofErr w:type="spellStart"/>
            <w:r w:rsidRPr="00B11EC0">
              <w:rPr>
                <w:sz w:val="22"/>
                <w:szCs w:val="22"/>
              </w:rPr>
              <w:t>электрокисти</w:t>
            </w:r>
            <w:proofErr w:type="spellEnd"/>
            <w:r w:rsidRPr="00B11EC0">
              <w:rPr>
                <w:sz w:val="22"/>
                <w:szCs w:val="22"/>
              </w:rPr>
              <w:t xml:space="preserve">, </w:t>
            </w:r>
            <w:proofErr w:type="spellStart"/>
            <w:r w:rsidRPr="00B11EC0">
              <w:rPr>
                <w:sz w:val="22"/>
                <w:szCs w:val="22"/>
              </w:rPr>
              <w:t>электроротатора</w:t>
            </w:r>
            <w:proofErr w:type="spellEnd"/>
            <w:r w:rsidRPr="00B11EC0">
              <w:rPr>
                <w:sz w:val="22"/>
                <w:szCs w:val="22"/>
              </w:rPr>
              <w:t xml:space="preserve">, системы управления и электропитания Плечевой шарнир обеспечивает возможность свободного маха до 40 градусов, фиксацию со смещением вперед на 30 градусов, возможность отведения до 20 градусов.  Плечевой шарнир прикреплен к наплечнику и несущей гильзе плеча. Локтевой модуль присоединен к несущей гильзе плеча с возможностью ротации. Локтевой модуль со сквозным </w:t>
            </w:r>
            <w:proofErr w:type="spellStart"/>
            <w:r w:rsidRPr="00B11EC0">
              <w:rPr>
                <w:sz w:val="22"/>
                <w:szCs w:val="22"/>
              </w:rPr>
              <w:t>электросоединением</w:t>
            </w:r>
            <w:proofErr w:type="spellEnd"/>
            <w:r w:rsidRPr="00B11EC0">
              <w:rPr>
                <w:sz w:val="22"/>
                <w:szCs w:val="22"/>
              </w:rPr>
              <w:t xml:space="preserve"> </w:t>
            </w:r>
            <w:proofErr w:type="spellStart"/>
            <w:r w:rsidRPr="00B11EC0">
              <w:rPr>
                <w:sz w:val="22"/>
                <w:szCs w:val="22"/>
              </w:rPr>
              <w:t>EasyPlug</w:t>
            </w:r>
            <w:proofErr w:type="spellEnd"/>
            <w:r w:rsidRPr="00B11EC0">
              <w:rPr>
                <w:sz w:val="22"/>
                <w:szCs w:val="22"/>
              </w:rPr>
              <w:t xml:space="preserve"> (или эквивалент) и усилителем сгибания (AFB) (или эквивалент) для биоэлектрических гибридных протезов, с внутренним фиксатором в исполнении без храповика, усилителем сгибания (AFB) (или эквивалент)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 мм. Кабеля электродов и кабель соединения с аккумулятором должны проходить внутри </w:t>
            </w:r>
            <w:r w:rsidRPr="00B11EC0">
              <w:rPr>
                <w:sz w:val="22"/>
                <w:szCs w:val="22"/>
              </w:rPr>
              <w:lastRenderedPageBreak/>
              <w:t xml:space="preserve">несущей гильзы и вставляются в гнезда локтевого шара, и затем соединяются с коаксиальным штекером </w:t>
            </w:r>
            <w:proofErr w:type="spellStart"/>
            <w:r w:rsidRPr="00B11EC0">
              <w:rPr>
                <w:sz w:val="22"/>
                <w:szCs w:val="22"/>
              </w:rPr>
              <w:t>электрокисти.Запястье</w:t>
            </w:r>
            <w:proofErr w:type="spellEnd"/>
            <w:r w:rsidRPr="00B11EC0">
              <w:rPr>
                <w:sz w:val="22"/>
                <w:szCs w:val="22"/>
              </w:rPr>
              <w:t xml:space="preserve"> оснащено электромеханическим ротатором, угол поворота которого 360 градусов. Частота вращения при холостом ходе 13,5 </w:t>
            </w:r>
            <w:proofErr w:type="gramStart"/>
            <w:r w:rsidRPr="00B11EC0">
              <w:rPr>
                <w:sz w:val="22"/>
                <w:szCs w:val="22"/>
              </w:rPr>
              <w:t>об./</w:t>
            </w:r>
            <w:proofErr w:type="gramEnd"/>
            <w:r w:rsidRPr="00B11EC0">
              <w:rPr>
                <w:sz w:val="22"/>
                <w:szCs w:val="22"/>
              </w:rPr>
              <w:t xml:space="preserve">мин. Ток при максимальной нагрузке 1.000 мА. Ротатор должен состоять из привода шарнира с коаксиальным штекером и обоймы с замком кистевого шарнира. Снабжается контролером для пропорционального управления, который позволяет также настроить 5 различных программ и осуществить подгонку в соответствии с потребностями пациента. Посредством миниатюрной передачи компактный мощный электродвигатель должен приводить в движение средний и указательный, а также большой пальцы. В качестве источника энергии служит заряжаемый литиево-ионный аккумулятор. Протез комплектуется косметической оболочкой из ПВХ. </w:t>
            </w:r>
            <w:proofErr w:type="spellStart"/>
            <w:r w:rsidRPr="00B11EC0">
              <w:rPr>
                <w:sz w:val="22"/>
                <w:szCs w:val="22"/>
              </w:rPr>
              <w:t>Электрокисть</w:t>
            </w:r>
            <w:proofErr w:type="spellEnd"/>
            <w:r w:rsidRPr="00B11EC0">
              <w:rPr>
                <w:sz w:val="22"/>
                <w:szCs w:val="22"/>
              </w:rPr>
              <w:t xml:space="preserve"> должна управляться за счет пары контактных датчиков либо пары </w:t>
            </w:r>
            <w:proofErr w:type="spellStart"/>
            <w:r w:rsidRPr="00B11EC0">
              <w:rPr>
                <w:sz w:val="22"/>
                <w:szCs w:val="22"/>
              </w:rPr>
              <w:t>миографических</w:t>
            </w:r>
            <w:proofErr w:type="spellEnd"/>
            <w:r w:rsidRPr="00B11EC0">
              <w:rPr>
                <w:sz w:val="22"/>
                <w:szCs w:val="22"/>
              </w:rPr>
              <w:t xml:space="preserve"> датчиков, либо комбинации </w:t>
            </w:r>
            <w:proofErr w:type="spellStart"/>
            <w:r w:rsidRPr="00B11EC0">
              <w:rPr>
                <w:sz w:val="22"/>
                <w:szCs w:val="22"/>
              </w:rPr>
              <w:t>миографического</w:t>
            </w:r>
            <w:proofErr w:type="spellEnd"/>
            <w:r w:rsidRPr="00B11EC0">
              <w:rPr>
                <w:sz w:val="22"/>
                <w:szCs w:val="22"/>
              </w:rPr>
              <w:t xml:space="preserve"> датчика и контактного датчика. Технические характеристики </w:t>
            </w:r>
            <w:proofErr w:type="spellStart"/>
            <w:r w:rsidRPr="00B11EC0">
              <w:rPr>
                <w:sz w:val="22"/>
                <w:szCs w:val="22"/>
              </w:rPr>
              <w:t>электрокисти</w:t>
            </w:r>
            <w:proofErr w:type="spellEnd"/>
            <w:r w:rsidRPr="00B11EC0">
              <w:rPr>
                <w:sz w:val="22"/>
                <w:szCs w:val="22"/>
              </w:rPr>
              <w:t xml:space="preserve"> и локтя должны быть: рабочее напряжение 6/7,2 В, рабочая температура 0-70°С. Технические характеристики литиево-ионного аккумулятора: емкость более 2000 </w:t>
            </w:r>
            <w:proofErr w:type="spellStart"/>
            <w:r w:rsidRPr="00B11EC0">
              <w:rPr>
                <w:sz w:val="22"/>
                <w:szCs w:val="22"/>
              </w:rPr>
              <w:t>мАч</w:t>
            </w:r>
            <w:proofErr w:type="spellEnd"/>
            <w:r w:rsidRPr="00B11EC0">
              <w:rPr>
                <w:sz w:val="22"/>
                <w:szCs w:val="22"/>
              </w:rPr>
              <w:t>, время до полной зарядки приблизительно 3,5 часа, номинальное напряжение (среднее)</w:t>
            </w:r>
          </w:p>
        </w:tc>
        <w:tc>
          <w:tcPr>
            <w:tcW w:w="850" w:type="dxa"/>
          </w:tcPr>
          <w:p w:rsidR="00B11EC0" w:rsidRPr="00B11EC0" w:rsidRDefault="00B11EC0" w:rsidP="00B11EC0">
            <w:pPr>
              <w:suppressAutoHyphens w:val="0"/>
              <w:rPr>
                <w:sz w:val="22"/>
                <w:szCs w:val="22"/>
              </w:rPr>
            </w:pPr>
            <w:r w:rsidRPr="00B11EC0">
              <w:rPr>
                <w:sz w:val="22"/>
                <w:szCs w:val="22"/>
              </w:rPr>
              <w:lastRenderedPageBreak/>
              <w:t>Штука</w:t>
            </w:r>
          </w:p>
        </w:tc>
        <w:tc>
          <w:tcPr>
            <w:tcW w:w="709" w:type="dxa"/>
          </w:tcPr>
          <w:p w:rsidR="00B11EC0" w:rsidRPr="00B11EC0" w:rsidRDefault="00B11EC0" w:rsidP="00B11EC0">
            <w:pPr>
              <w:suppressAutoHyphens w:val="0"/>
              <w:rPr>
                <w:sz w:val="22"/>
                <w:szCs w:val="22"/>
              </w:rPr>
            </w:pPr>
            <w:r w:rsidRPr="00B11EC0">
              <w:rPr>
                <w:sz w:val="22"/>
                <w:szCs w:val="22"/>
              </w:rPr>
              <w:t>3510</w:t>
            </w:r>
          </w:p>
        </w:tc>
        <w:tc>
          <w:tcPr>
            <w:tcW w:w="1559" w:type="dxa"/>
          </w:tcPr>
          <w:p w:rsidR="00B11EC0" w:rsidRPr="00B11EC0" w:rsidRDefault="00B11EC0" w:rsidP="00B11EC0">
            <w:pPr>
              <w:suppressAutoHyphens w:val="0"/>
              <w:rPr>
                <w:sz w:val="22"/>
                <w:szCs w:val="22"/>
              </w:rPr>
            </w:pPr>
            <w:r w:rsidRPr="00B11EC0">
              <w:rPr>
                <w:sz w:val="22"/>
                <w:szCs w:val="22"/>
              </w:rPr>
              <w:t>1 552 000,00</w:t>
            </w:r>
          </w:p>
        </w:tc>
        <w:tc>
          <w:tcPr>
            <w:tcW w:w="1560" w:type="dxa"/>
          </w:tcPr>
          <w:p w:rsidR="00B11EC0" w:rsidRPr="00B11EC0" w:rsidRDefault="00B11EC0" w:rsidP="00B11EC0">
            <w:pPr>
              <w:suppressAutoHyphens w:val="0"/>
              <w:rPr>
                <w:sz w:val="22"/>
                <w:szCs w:val="22"/>
              </w:rPr>
            </w:pPr>
            <w:r w:rsidRPr="00B11EC0">
              <w:rPr>
                <w:sz w:val="22"/>
                <w:szCs w:val="22"/>
              </w:rPr>
              <w:t>1 552 000,00</w:t>
            </w:r>
          </w:p>
        </w:tc>
      </w:tr>
      <w:tr w:rsidR="00B11EC0" w:rsidRPr="00B11EC0" w:rsidTr="00951543">
        <w:tc>
          <w:tcPr>
            <w:tcW w:w="562" w:type="dxa"/>
          </w:tcPr>
          <w:p w:rsidR="00B11EC0" w:rsidRPr="00B11EC0" w:rsidRDefault="00B11EC0" w:rsidP="00B11EC0">
            <w:pPr>
              <w:keepLines/>
              <w:widowControl w:val="0"/>
              <w:suppressAutoHyphens w:val="0"/>
              <w:rPr>
                <w:sz w:val="22"/>
                <w:szCs w:val="22"/>
              </w:rPr>
            </w:pPr>
            <w:r w:rsidRPr="00B11EC0">
              <w:rPr>
                <w:sz w:val="22"/>
                <w:szCs w:val="22"/>
              </w:rPr>
              <w:lastRenderedPageBreak/>
              <w:t>2</w:t>
            </w:r>
          </w:p>
        </w:tc>
        <w:tc>
          <w:tcPr>
            <w:tcW w:w="709" w:type="dxa"/>
          </w:tcPr>
          <w:p w:rsidR="00B11EC0" w:rsidRPr="00B11EC0" w:rsidRDefault="00B11EC0" w:rsidP="00B11EC0">
            <w:pPr>
              <w:keepLines/>
              <w:widowControl w:val="0"/>
              <w:suppressAutoHyphens w:val="0"/>
              <w:jc w:val="both"/>
              <w:rPr>
                <w:sz w:val="22"/>
                <w:szCs w:val="22"/>
              </w:rPr>
            </w:pPr>
            <w:r w:rsidRPr="00B11EC0">
              <w:rPr>
                <w:sz w:val="22"/>
                <w:szCs w:val="22"/>
              </w:rPr>
              <w:t>32.50.22.190</w:t>
            </w:r>
          </w:p>
        </w:tc>
        <w:tc>
          <w:tcPr>
            <w:tcW w:w="1276" w:type="dxa"/>
          </w:tcPr>
          <w:p w:rsidR="00B11EC0" w:rsidRPr="00B11EC0" w:rsidRDefault="00B11EC0" w:rsidP="00B11EC0">
            <w:pPr>
              <w:keepLines/>
              <w:widowControl w:val="0"/>
              <w:suppressAutoHyphens w:val="0"/>
              <w:jc w:val="both"/>
              <w:rPr>
                <w:sz w:val="22"/>
                <w:szCs w:val="22"/>
              </w:rPr>
            </w:pPr>
            <w:r w:rsidRPr="00B11EC0">
              <w:rPr>
                <w:sz w:val="22"/>
                <w:szCs w:val="22"/>
              </w:rPr>
              <w:t>01.28.08.05.02</w:t>
            </w:r>
          </w:p>
        </w:tc>
        <w:tc>
          <w:tcPr>
            <w:tcW w:w="1134" w:type="dxa"/>
          </w:tcPr>
          <w:p w:rsidR="00B11EC0" w:rsidRPr="00B11EC0" w:rsidRDefault="00B11EC0" w:rsidP="00B11EC0">
            <w:pPr>
              <w:keepLines/>
              <w:widowControl w:val="0"/>
              <w:suppressAutoHyphens w:val="0"/>
              <w:jc w:val="both"/>
              <w:rPr>
                <w:sz w:val="22"/>
                <w:szCs w:val="22"/>
              </w:rPr>
            </w:pPr>
            <w:r w:rsidRPr="00B11EC0">
              <w:rPr>
                <w:sz w:val="22"/>
                <w:szCs w:val="22"/>
              </w:rPr>
              <w:t>-</w:t>
            </w:r>
          </w:p>
        </w:tc>
        <w:tc>
          <w:tcPr>
            <w:tcW w:w="1559" w:type="dxa"/>
          </w:tcPr>
          <w:p w:rsidR="00B11EC0" w:rsidRPr="00B11EC0" w:rsidRDefault="00B11EC0" w:rsidP="00B11EC0">
            <w:pPr>
              <w:keepLines/>
              <w:widowControl w:val="0"/>
              <w:suppressAutoHyphens w:val="0"/>
              <w:jc w:val="both"/>
              <w:rPr>
                <w:sz w:val="22"/>
                <w:szCs w:val="22"/>
              </w:rPr>
            </w:pPr>
            <w:r w:rsidRPr="00B11EC0">
              <w:rPr>
                <w:sz w:val="22"/>
                <w:szCs w:val="22"/>
              </w:rPr>
              <w:t>Протез после вычленения плеча функционально-косметический</w:t>
            </w:r>
          </w:p>
        </w:tc>
        <w:tc>
          <w:tcPr>
            <w:tcW w:w="5812" w:type="dxa"/>
          </w:tcPr>
          <w:p w:rsidR="00B11EC0" w:rsidRPr="00B11EC0" w:rsidRDefault="00B11EC0" w:rsidP="00B11EC0">
            <w:pPr>
              <w:keepLines/>
              <w:widowControl w:val="0"/>
              <w:suppressAutoHyphens w:val="0"/>
              <w:jc w:val="both"/>
              <w:rPr>
                <w:sz w:val="22"/>
                <w:szCs w:val="22"/>
              </w:rPr>
            </w:pPr>
            <w:r w:rsidRPr="00B11EC0">
              <w:rPr>
                <w:sz w:val="22"/>
                <w:szCs w:val="22"/>
              </w:rPr>
              <w:t xml:space="preserve">Протез после вычленения плеча функционально-косметический предназначен для восполнения косметического дефекта. Протез состоит из наплечника по слепку, комплекта узлов для протеза после вычленения плеча функционально-косметического, узла локоть-предплечье </w:t>
            </w:r>
            <w:proofErr w:type="spellStart"/>
            <w:r w:rsidRPr="00B11EC0">
              <w:rPr>
                <w:sz w:val="22"/>
                <w:szCs w:val="22"/>
              </w:rPr>
              <w:t>эндоскелетного</w:t>
            </w:r>
            <w:proofErr w:type="spellEnd"/>
            <w:r w:rsidRPr="00B11EC0">
              <w:rPr>
                <w:sz w:val="22"/>
                <w:szCs w:val="22"/>
              </w:rPr>
              <w:t xml:space="preserve"> типа пассивного со ступенчатой фиксацией, с   пассивной регулируемой ротацией плеча и предплечья, узла запястья, косметической кисти из силикона или пассивной искусственной кисти с косметической оболочкой из поливинилхлорида или силикона. Узлы протеза покрыты мягкой поролоновой косметикой и обтянуты нейлоновым рукавом. Приемная пробная гильза выполнена по слепку из листового термопласта. Приемная постоянная гильза по </w:t>
            </w:r>
            <w:r w:rsidRPr="00B11EC0">
              <w:rPr>
                <w:sz w:val="22"/>
                <w:szCs w:val="22"/>
              </w:rPr>
              <w:lastRenderedPageBreak/>
              <w:t>слепку из высокотемпературного силикона медицинского назначения, несущая гильза из композитных материалов на основе акриловых смол. Крепление индивидуальное.</w:t>
            </w:r>
          </w:p>
        </w:tc>
        <w:tc>
          <w:tcPr>
            <w:tcW w:w="850" w:type="dxa"/>
          </w:tcPr>
          <w:p w:rsidR="00B11EC0" w:rsidRPr="00B11EC0" w:rsidRDefault="00B11EC0" w:rsidP="00B11EC0">
            <w:pPr>
              <w:keepLines/>
              <w:widowControl w:val="0"/>
              <w:suppressAutoHyphens w:val="0"/>
              <w:jc w:val="both"/>
              <w:rPr>
                <w:sz w:val="22"/>
                <w:szCs w:val="22"/>
              </w:rPr>
            </w:pPr>
            <w:r w:rsidRPr="00B11EC0">
              <w:rPr>
                <w:sz w:val="22"/>
                <w:szCs w:val="22"/>
              </w:rPr>
              <w:lastRenderedPageBreak/>
              <w:t>Штука</w:t>
            </w:r>
          </w:p>
        </w:tc>
        <w:tc>
          <w:tcPr>
            <w:tcW w:w="709" w:type="dxa"/>
          </w:tcPr>
          <w:p w:rsidR="00B11EC0" w:rsidRPr="00B11EC0" w:rsidRDefault="00B11EC0" w:rsidP="00B11EC0">
            <w:pPr>
              <w:keepLines/>
              <w:widowControl w:val="0"/>
              <w:suppressAutoHyphens w:val="0"/>
              <w:jc w:val="both"/>
              <w:rPr>
                <w:sz w:val="22"/>
                <w:szCs w:val="22"/>
              </w:rPr>
            </w:pPr>
            <w:r w:rsidRPr="00B11EC0">
              <w:rPr>
                <w:sz w:val="22"/>
                <w:szCs w:val="22"/>
              </w:rPr>
              <w:t>1</w:t>
            </w:r>
          </w:p>
        </w:tc>
        <w:tc>
          <w:tcPr>
            <w:tcW w:w="1559" w:type="dxa"/>
          </w:tcPr>
          <w:p w:rsidR="00B11EC0" w:rsidRPr="00B11EC0" w:rsidRDefault="00B11EC0" w:rsidP="00B11EC0">
            <w:pPr>
              <w:keepLines/>
              <w:widowControl w:val="0"/>
              <w:suppressAutoHyphens w:val="0"/>
              <w:jc w:val="both"/>
              <w:rPr>
                <w:sz w:val="22"/>
                <w:szCs w:val="22"/>
              </w:rPr>
            </w:pPr>
            <w:r w:rsidRPr="00B11EC0">
              <w:rPr>
                <w:sz w:val="22"/>
                <w:szCs w:val="22"/>
              </w:rPr>
              <w:t>277 000,00</w:t>
            </w:r>
          </w:p>
        </w:tc>
        <w:tc>
          <w:tcPr>
            <w:tcW w:w="1560" w:type="dxa"/>
          </w:tcPr>
          <w:p w:rsidR="00B11EC0" w:rsidRPr="00B11EC0" w:rsidRDefault="00B11EC0" w:rsidP="00B11EC0">
            <w:pPr>
              <w:keepLines/>
              <w:widowControl w:val="0"/>
              <w:suppressAutoHyphens w:val="0"/>
              <w:jc w:val="both"/>
              <w:rPr>
                <w:sz w:val="22"/>
                <w:szCs w:val="22"/>
              </w:rPr>
            </w:pPr>
            <w:r w:rsidRPr="00B11EC0">
              <w:rPr>
                <w:sz w:val="22"/>
                <w:szCs w:val="22"/>
              </w:rPr>
              <w:t>277 000,00</w:t>
            </w:r>
          </w:p>
        </w:tc>
      </w:tr>
      <w:tr w:rsidR="00B11EC0" w:rsidRPr="00B11EC0" w:rsidTr="00951543">
        <w:tc>
          <w:tcPr>
            <w:tcW w:w="11902" w:type="dxa"/>
            <w:gridSpan w:val="7"/>
          </w:tcPr>
          <w:p w:rsidR="00B11EC0" w:rsidRPr="00B11EC0" w:rsidRDefault="00B11EC0" w:rsidP="00B11EC0">
            <w:pPr>
              <w:keepLines/>
              <w:widowControl w:val="0"/>
              <w:suppressAutoHyphens w:val="0"/>
              <w:rPr>
                <w:sz w:val="22"/>
                <w:szCs w:val="22"/>
              </w:rPr>
            </w:pPr>
            <w:r w:rsidRPr="00B11EC0">
              <w:rPr>
                <w:sz w:val="22"/>
                <w:szCs w:val="22"/>
              </w:rPr>
              <w:lastRenderedPageBreak/>
              <w:t>ИТОГО:</w:t>
            </w:r>
          </w:p>
        </w:tc>
        <w:tc>
          <w:tcPr>
            <w:tcW w:w="709" w:type="dxa"/>
          </w:tcPr>
          <w:p w:rsidR="00B11EC0" w:rsidRPr="00B11EC0" w:rsidRDefault="00B11EC0" w:rsidP="00B11EC0">
            <w:pPr>
              <w:keepLines/>
              <w:widowControl w:val="0"/>
              <w:suppressAutoHyphens w:val="0"/>
              <w:jc w:val="center"/>
              <w:rPr>
                <w:sz w:val="22"/>
                <w:szCs w:val="22"/>
              </w:rPr>
            </w:pPr>
          </w:p>
          <w:p w:rsidR="00B11EC0" w:rsidRPr="00B11EC0" w:rsidRDefault="00B11EC0" w:rsidP="00B11EC0">
            <w:pPr>
              <w:keepLines/>
              <w:widowControl w:val="0"/>
              <w:suppressAutoHyphens w:val="0"/>
              <w:jc w:val="center"/>
              <w:rPr>
                <w:sz w:val="22"/>
                <w:szCs w:val="22"/>
              </w:rPr>
            </w:pPr>
            <w:r w:rsidRPr="00B11EC0">
              <w:rPr>
                <w:sz w:val="22"/>
                <w:szCs w:val="22"/>
              </w:rPr>
              <w:t>2</w:t>
            </w:r>
          </w:p>
        </w:tc>
        <w:tc>
          <w:tcPr>
            <w:tcW w:w="3119" w:type="dxa"/>
            <w:gridSpan w:val="2"/>
          </w:tcPr>
          <w:p w:rsidR="00B11EC0" w:rsidRPr="00B11EC0" w:rsidRDefault="00B11EC0" w:rsidP="00B11EC0">
            <w:pPr>
              <w:keepLines/>
              <w:widowControl w:val="0"/>
              <w:suppressAutoHyphens w:val="0"/>
              <w:jc w:val="center"/>
              <w:rPr>
                <w:sz w:val="22"/>
                <w:szCs w:val="22"/>
              </w:rPr>
            </w:pPr>
          </w:p>
          <w:p w:rsidR="00B11EC0" w:rsidRPr="00B11EC0" w:rsidRDefault="00B11EC0" w:rsidP="00B11EC0">
            <w:pPr>
              <w:keepLines/>
              <w:widowControl w:val="0"/>
              <w:suppressAutoHyphens w:val="0"/>
              <w:jc w:val="center"/>
              <w:rPr>
                <w:sz w:val="22"/>
                <w:szCs w:val="22"/>
              </w:rPr>
            </w:pPr>
            <w:r w:rsidRPr="00B11EC0">
              <w:rPr>
                <w:sz w:val="22"/>
                <w:szCs w:val="22"/>
              </w:rPr>
              <w:t>1 829 000,00</w:t>
            </w:r>
          </w:p>
        </w:tc>
      </w:tr>
    </w:tbl>
    <w:p w:rsidR="00B11EC0" w:rsidRPr="00B11EC0" w:rsidRDefault="00B11EC0" w:rsidP="00B11EC0">
      <w:pPr>
        <w:ind w:firstLine="709"/>
        <w:jc w:val="both"/>
        <w:rPr>
          <w:sz w:val="22"/>
          <w:szCs w:val="22"/>
          <w:lang w:eastAsia="ru-RU"/>
        </w:rPr>
      </w:pPr>
      <w:r w:rsidRPr="00B11EC0">
        <w:rPr>
          <w:sz w:val="22"/>
          <w:szCs w:val="22"/>
          <w:lang w:eastAsia="ru-RU"/>
        </w:rPr>
        <w:t xml:space="preserve">В соответствии с приказом Минтруда России от 13.02.2018 № 85н «Об утверждении сроков пользования техническими средствами реабилитации, протезами и </w:t>
      </w:r>
      <w:proofErr w:type="spellStart"/>
      <w:r w:rsidRPr="00B11EC0">
        <w:rPr>
          <w:sz w:val="22"/>
          <w:szCs w:val="22"/>
          <w:lang w:eastAsia="ru-RU"/>
        </w:rPr>
        <w:t>протезно</w:t>
      </w:r>
      <w:proofErr w:type="spellEnd"/>
      <w:r w:rsidRPr="00B11EC0">
        <w:rPr>
          <w:sz w:val="22"/>
          <w:szCs w:val="22"/>
          <w:lang w:eastAsia="ru-RU"/>
        </w:rPr>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B11EC0" w:rsidRPr="00B11EC0" w:rsidRDefault="00B11EC0" w:rsidP="00B11EC0">
      <w:pPr>
        <w:ind w:firstLine="709"/>
        <w:jc w:val="both"/>
        <w:rPr>
          <w:sz w:val="22"/>
          <w:szCs w:val="22"/>
          <w:lang w:eastAsia="ru-RU"/>
        </w:rPr>
      </w:pPr>
      <w:r w:rsidRPr="00B11EC0">
        <w:rPr>
          <w:sz w:val="22"/>
          <w:szCs w:val="22"/>
          <w:lang w:eastAsia="ru-RU"/>
        </w:rPr>
        <w:t xml:space="preserve">Условия и сроки (периоды) выполнения работ: изготовление и обеспечение протезом должно осуществляться непосредственно Получателю на основании направления и не должно превышать 60 (шестьдесят) календарных дня с момента обращения получателя с направлением на предприятие. Срок завершения работ не позднее 30.11.2019 года. </w:t>
      </w:r>
    </w:p>
    <w:p w:rsidR="00B11EC0" w:rsidRPr="00B11EC0" w:rsidRDefault="00B11EC0" w:rsidP="00B11EC0">
      <w:pPr>
        <w:ind w:firstLine="709"/>
        <w:jc w:val="both"/>
        <w:rPr>
          <w:sz w:val="22"/>
          <w:szCs w:val="22"/>
          <w:lang w:eastAsia="ru-RU"/>
        </w:rPr>
      </w:pPr>
      <w:r w:rsidRPr="00B11EC0">
        <w:rPr>
          <w:sz w:val="22"/>
          <w:szCs w:val="22"/>
          <w:lang w:eastAsia="ru-RU"/>
        </w:rPr>
        <w:t>Срок сдачи реестров Исполнителем должен быть в течение 10 рабочих дней после выдачи протеза получателю. Выполнение работ Исполнителем подтверждается передачей филиалу № 1 Заказчика Акты сдачи-приемки работ, Реестра Получателя по контракту, счета, счета-фактуры (при наличии) и отрывные талоны к Направлениям.</w:t>
      </w:r>
    </w:p>
    <w:p w:rsidR="00B11EC0" w:rsidRPr="00B11EC0" w:rsidRDefault="00B11EC0" w:rsidP="00B11EC0">
      <w:pPr>
        <w:ind w:firstLine="709"/>
        <w:jc w:val="both"/>
        <w:rPr>
          <w:sz w:val="22"/>
          <w:szCs w:val="22"/>
          <w:lang w:eastAsia="ru-RU"/>
        </w:rPr>
      </w:pPr>
      <w:r w:rsidRPr="00B11EC0">
        <w:rPr>
          <w:sz w:val="22"/>
          <w:szCs w:val="22"/>
          <w:lang w:eastAsia="ru-RU"/>
        </w:rPr>
        <w:t xml:space="preserve">Место выполнения работ: Российская Федерация, работы должны выполняться по месту протезирования и передаваться непосредственно Получателю. </w:t>
      </w:r>
    </w:p>
    <w:p w:rsidR="00B11EC0" w:rsidRPr="00B11EC0" w:rsidRDefault="00B11EC0" w:rsidP="00B11EC0">
      <w:pPr>
        <w:ind w:firstLine="709"/>
        <w:jc w:val="both"/>
        <w:rPr>
          <w:sz w:val="22"/>
          <w:szCs w:val="22"/>
          <w:lang w:eastAsia="ru-RU"/>
        </w:rPr>
      </w:pPr>
      <w:r w:rsidRPr="00B11EC0">
        <w:rPr>
          <w:sz w:val="22"/>
          <w:szCs w:val="22"/>
          <w:lang w:eastAsia="ru-RU"/>
        </w:rPr>
        <w:t xml:space="preserve">Требования к качеству работ: протез верхней конечности должен соответствовать требованиям Государственного стандарта РФ ГОСТ Р 51632-2014 «Технические </w:t>
      </w:r>
    </w:p>
    <w:p w:rsidR="00B11EC0" w:rsidRPr="00B11EC0" w:rsidRDefault="00B11EC0" w:rsidP="00B11EC0">
      <w:pPr>
        <w:ind w:firstLine="709"/>
        <w:jc w:val="both"/>
        <w:rPr>
          <w:sz w:val="22"/>
          <w:szCs w:val="22"/>
          <w:lang w:eastAsia="ru-RU"/>
        </w:rPr>
      </w:pPr>
      <w:r w:rsidRPr="00B11EC0">
        <w:rPr>
          <w:sz w:val="22"/>
          <w:szCs w:val="22"/>
          <w:lang w:eastAsia="ru-RU"/>
        </w:rPr>
        <w:t xml:space="preserve">средства реабилитации людей с ограничениями жизнедеятельности. Общие технические требования и методы испытаний», а также соответствуют Республиканскому стандарту РСФСР РСТ РСФСР 644-80 «Изделия протезно-ортопедические. Общие технические требования». </w:t>
      </w:r>
    </w:p>
    <w:p w:rsidR="00B11EC0" w:rsidRPr="00B11EC0" w:rsidRDefault="00B11EC0" w:rsidP="00B11EC0">
      <w:pPr>
        <w:ind w:firstLine="709"/>
        <w:jc w:val="both"/>
        <w:rPr>
          <w:sz w:val="22"/>
          <w:szCs w:val="22"/>
          <w:lang w:eastAsia="ru-RU"/>
        </w:rPr>
      </w:pPr>
      <w:r w:rsidRPr="00B11EC0">
        <w:rPr>
          <w:sz w:val="22"/>
          <w:szCs w:val="22"/>
          <w:lang w:eastAsia="ru-RU"/>
        </w:rPr>
        <w:t xml:space="preserve">Требования к техническим и функциональным характеристикам работ: Выполняемые работы по обеспечению протезом верхней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B11EC0" w:rsidRPr="00B11EC0" w:rsidRDefault="00B11EC0" w:rsidP="00B11EC0">
      <w:pPr>
        <w:ind w:firstLine="709"/>
        <w:jc w:val="both"/>
        <w:rPr>
          <w:sz w:val="22"/>
          <w:szCs w:val="22"/>
          <w:lang w:eastAsia="ru-RU"/>
        </w:rPr>
      </w:pPr>
      <w:r w:rsidRPr="00B11EC0">
        <w:rPr>
          <w:sz w:val="22"/>
          <w:szCs w:val="22"/>
          <w:lang w:eastAsia="ru-RU"/>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пациента с помощью протеза верхней конечности.</w:t>
      </w:r>
    </w:p>
    <w:p w:rsidR="00B11EC0" w:rsidRPr="00B11EC0" w:rsidRDefault="00B11EC0" w:rsidP="00B11EC0">
      <w:pPr>
        <w:ind w:firstLine="709"/>
        <w:jc w:val="both"/>
        <w:rPr>
          <w:sz w:val="22"/>
          <w:szCs w:val="22"/>
          <w:lang w:eastAsia="ru-RU"/>
        </w:rPr>
      </w:pPr>
      <w:r w:rsidRPr="00B11EC0">
        <w:rPr>
          <w:sz w:val="22"/>
          <w:szCs w:val="22"/>
          <w:lang w:eastAsia="ru-RU"/>
        </w:rPr>
        <w:t>Требования к результатам работ: работы по обеспечению протезом должны быть эффективно исполненными, у инвалида должны быть: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протезом должны выполняться с надлежащим качеством и в установленные сроки.</w:t>
      </w:r>
    </w:p>
    <w:p w:rsidR="00B11EC0" w:rsidRPr="00B11EC0" w:rsidRDefault="00B11EC0" w:rsidP="00B11EC0">
      <w:pPr>
        <w:ind w:firstLine="709"/>
        <w:jc w:val="both"/>
        <w:rPr>
          <w:sz w:val="22"/>
          <w:szCs w:val="22"/>
          <w:lang w:eastAsia="ru-RU"/>
        </w:rPr>
      </w:pPr>
      <w:r w:rsidRPr="00B11EC0">
        <w:rPr>
          <w:sz w:val="22"/>
          <w:szCs w:val="22"/>
          <w:lang w:eastAsia="ru-RU"/>
        </w:rPr>
        <w:t>Срок предоставления гарантии на выполненные работы: срок предоставления гарантии должен составлять не менее 9 месяцев с момента выдачи изделия получателю.</w:t>
      </w:r>
    </w:p>
    <w:p w:rsidR="00B11EC0" w:rsidRPr="00B11EC0" w:rsidRDefault="00B11EC0" w:rsidP="00B11EC0">
      <w:pPr>
        <w:ind w:firstLine="709"/>
        <w:jc w:val="both"/>
      </w:pPr>
      <w:r w:rsidRPr="00B11EC0">
        <w:rPr>
          <w:sz w:val="22"/>
          <w:szCs w:val="22"/>
          <w:lang w:eastAsia="ru-RU"/>
        </w:rPr>
        <w:t>В течение гарантийного срока исполнитель должен производить замену или ремонт изделия бесплатно. Срок выполнения гарантийного ремонта со дня обращения Получателя не должен превышать 20 рабочих дней.</w:t>
      </w:r>
      <w:r w:rsidRPr="00B11EC0">
        <w:rPr>
          <w:sz w:val="22"/>
          <w:szCs w:val="22"/>
          <w:lang w:eastAsia="ru-RU"/>
        </w:rPr>
        <w:tab/>
      </w:r>
    </w:p>
    <w:p w:rsidR="00B11EC0" w:rsidRPr="00EA75E9" w:rsidRDefault="00B11EC0" w:rsidP="00EA75E9">
      <w:pPr>
        <w:keepNext/>
        <w:suppressAutoHyphens w:val="0"/>
        <w:ind w:firstLine="567"/>
        <w:jc w:val="both"/>
        <w:rPr>
          <w:sz w:val="22"/>
          <w:szCs w:val="22"/>
        </w:rPr>
      </w:pPr>
      <w:bookmarkStart w:id="0" w:name="_GoBack"/>
      <w:bookmarkEnd w:id="0"/>
    </w:p>
    <w:sectPr w:rsidR="00B11EC0" w:rsidRPr="00EA75E9" w:rsidSect="00B11EC0">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76BC72"/>
    <w:lvl w:ilvl="0">
      <w:numFmt w:val="bullet"/>
      <w:lvlText w:val="*"/>
      <w:lvlJc w:val="left"/>
    </w:lvl>
  </w:abstractNum>
  <w:abstractNum w:abstractNumId="1" w15:restartNumberingAfterBreak="0">
    <w:nsid w:val="0DDE2068"/>
    <w:multiLevelType w:val="hybridMultilevel"/>
    <w:tmpl w:val="0EB6D07C"/>
    <w:lvl w:ilvl="0" w:tplc="B422167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5629F"/>
    <w:multiLevelType w:val="singleLevel"/>
    <w:tmpl w:val="81203D6A"/>
    <w:lvl w:ilvl="0">
      <w:start w:val="10"/>
      <w:numFmt w:val="decimal"/>
      <w:lvlText w:val="6.%1."/>
      <w:legacy w:legacy="1" w:legacySpace="0" w:legacyIndent="548"/>
      <w:lvlJc w:val="left"/>
      <w:rPr>
        <w:rFonts w:ascii="Times New Roman" w:hAnsi="Times New Roman" w:cs="Times New Roman" w:hint="default"/>
      </w:rPr>
    </w:lvl>
  </w:abstractNum>
  <w:abstractNum w:abstractNumId="3" w15:restartNumberingAfterBreak="0">
    <w:nsid w:val="208F5339"/>
    <w:multiLevelType w:val="singleLevel"/>
    <w:tmpl w:val="E27A19EE"/>
    <w:lvl w:ilvl="0">
      <w:start w:val="9"/>
      <w:numFmt w:val="decimal"/>
      <w:lvlText w:val="5.%1."/>
      <w:legacy w:legacy="1" w:legacySpace="0" w:legacyIndent="540"/>
      <w:lvlJc w:val="left"/>
      <w:rPr>
        <w:rFonts w:ascii="Times New Roman" w:hAnsi="Times New Roman" w:cs="Times New Roman" w:hint="default"/>
      </w:rPr>
    </w:lvl>
  </w:abstractNum>
  <w:abstractNum w:abstractNumId="4" w15:restartNumberingAfterBreak="0">
    <w:nsid w:val="245B7148"/>
    <w:multiLevelType w:val="singleLevel"/>
    <w:tmpl w:val="3820961A"/>
    <w:lvl w:ilvl="0">
      <w:start w:val="1"/>
      <w:numFmt w:val="decimal"/>
      <w:lvlText w:val="5.%1."/>
      <w:legacy w:legacy="1" w:legacySpace="0" w:legacyIndent="432"/>
      <w:lvlJc w:val="left"/>
      <w:rPr>
        <w:rFonts w:ascii="Times New Roman" w:hAnsi="Times New Roman" w:cs="Times New Roman" w:hint="default"/>
      </w:rPr>
    </w:lvl>
  </w:abstractNum>
  <w:abstractNum w:abstractNumId="5" w15:restartNumberingAfterBreak="0">
    <w:nsid w:val="262064A9"/>
    <w:multiLevelType w:val="singleLevel"/>
    <w:tmpl w:val="C532BB62"/>
    <w:lvl w:ilvl="0">
      <w:start w:val="5"/>
      <w:numFmt w:val="decimal"/>
      <w:lvlText w:val="5.%1."/>
      <w:legacy w:legacy="1" w:legacySpace="0" w:legacyIndent="432"/>
      <w:lvlJc w:val="left"/>
      <w:rPr>
        <w:rFonts w:ascii="Times New Roman" w:hAnsi="Times New Roman" w:cs="Times New Roman" w:hint="default"/>
      </w:rPr>
    </w:lvl>
  </w:abstractNum>
  <w:abstractNum w:abstractNumId="6" w15:restartNumberingAfterBreak="0">
    <w:nsid w:val="2B5D3D4C"/>
    <w:multiLevelType w:val="singleLevel"/>
    <w:tmpl w:val="782235EE"/>
    <w:lvl w:ilvl="0">
      <w:start w:val="1"/>
      <w:numFmt w:val="decimal"/>
      <w:lvlText w:val="8.%1."/>
      <w:legacy w:legacy="1" w:legacySpace="0" w:legacyIndent="432"/>
      <w:lvlJc w:val="left"/>
      <w:rPr>
        <w:rFonts w:ascii="Times New Roman" w:hAnsi="Times New Roman" w:cs="Times New Roman" w:hint="default"/>
      </w:rPr>
    </w:lvl>
  </w:abstractNum>
  <w:abstractNum w:abstractNumId="7" w15:restartNumberingAfterBreak="0">
    <w:nsid w:val="30CD6502"/>
    <w:multiLevelType w:val="singleLevel"/>
    <w:tmpl w:val="B0762E92"/>
    <w:lvl w:ilvl="0">
      <w:start w:val="1"/>
      <w:numFmt w:val="decimal"/>
      <w:lvlText w:val="2.%1."/>
      <w:legacy w:legacy="1" w:legacySpace="0" w:legacyIndent="432"/>
      <w:lvlJc w:val="left"/>
      <w:rPr>
        <w:rFonts w:ascii="Times New Roman" w:hAnsi="Times New Roman" w:cs="Times New Roman" w:hint="default"/>
      </w:rPr>
    </w:lvl>
  </w:abstractNum>
  <w:abstractNum w:abstractNumId="8" w15:restartNumberingAfterBreak="0">
    <w:nsid w:val="3AFD4397"/>
    <w:multiLevelType w:val="singleLevel"/>
    <w:tmpl w:val="670E257C"/>
    <w:lvl w:ilvl="0">
      <w:start w:val="1"/>
      <w:numFmt w:val="decimal"/>
      <w:lvlText w:val="10.%1."/>
      <w:legacy w:legacy="1" w:legacySpace="0" w:legacyIndent="532"/>
      <w:lvlJc w:val="left"/>
      <w:rPr>
        <w:rFonts w:ascii="Times New Roman" w:hAnsi="Times New Roman" w:cs="Times New Roman" w:hint="default"/>
      </w:rPr>
    </w:lvl>
  </w:abstractNum>
  <w:abstractNum w:abstractNumId="9" w15:restartNumberingAfterBreak="0">
    <w:nsid w:val="3C4561F7"/>
    <w:multiLevelType w:val="singleLevel"/>
    <w:tmpl w:val="122EC0D6"/>
    <w:lvl w:ilvl="0">
      <w:start w:val="3"/>
      <w:numFmt w:val="decimal"/>
      <w:lvlText w:val="11.%1."/>
      <w:legacy w:legacy="1" w:legacySpace="0" w:legacyIndent="533"/>
      <w:lvlJc w:val="left"/>
      <w:rPr>
        <w:rFonts w:ascii="Times New Roman" w:hAnsi="Times New Roman" w:cs="Times New Roman" w:hint="default"/>
      </w:rPr>
    </w:lvl>
  </w:abstractNum>
  <w:abstractNum w:abstractNumId="10" w15:restartNumberingAfterBreak="0">
    <w:nsid w:val="40C57446"/>
    <w:multiLevelType w:val="hybridMultilevel"/>
    <w:tmpl w:val="2D6A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743D88"/>
    <w:multiLevelType w:val="singleLevel"/>
    <w:tmpl w:val="B4C2101C"/>
    <w:lvl w:ilvl="0">
      <w:start w:val="2"/>
      <w:numFmt w:val="decimal"/>
      <w:lvlText w:val="4.2.%1."/>
      <w:legacy w:legacy="1" w:legacySpace="0" w:legacyIndent="598"/>
      <w:lvlJc w:val="left"/>
      <w:rPr>
        <w:rFonts w:ascii="Times New Roman" w:hAnsi="Times New Roman" w:cs="Times New Roman" w:hint="default"/>
      </w:rPr>
    </w:lvl>
  </w:abstractNum>
  <w:abstractNum w:abstractNumId="12" w15:restartNumberingAfterBreak="0">
    <w:nsid w:val="4D9E7C5D"/>
    <w:multiLevelType w:val="singleLevel"/>
    <w:tmpl w:val="8DC8DA04"/>
    <w:lvl w:ilvl="0">
      <w:start w:val="3"/>
      <w:numFmt w:val="decimal"/>
      <w:lvlText w:val="5.%1."/>
      <w:legacy w:legacy="1" w:legacySpace="0" w:legacyIndent="432"/>
      <w:lvlJc w:val="left"/>
      <w:rPr>
        <w:rFonts w:ascii="Times New Roman" w:hAnsi="Times New Roman" w:cs="Times New Roman" w:hint="default"/>
      </w:rPr>
    </w:lvl>
  </w:abstractNum>
  <w:abstractNum w:abstractNumId="13" w15:restartNumberingAfterBreak="0">
    <w:nsid w:val="5101676A"/>
    <w:multiLevelType w:val="singleLevel"/>
    <w:tmpl w:val="4CBEA9B8"/>
    <w:lvl w:ilvl="0">
      <w:start w:val="1"/>
      <w:numFmt w:val="decimal"/>
      <w:lvlText w:val="6.6.%1."/>
      <w:legacy w:legacy="1" w:legacySpace="0" w:legacyIndent="612"/>
      <w:lvlJc w:val="left"/>
      <w:rPr>
        <w:rFonts w:ascii="Times New Roman" w:hAnsi="Times New Roman" w:cs="Times New Roman" w:hint="default"/>
      </w:rPr>
    </w:lvl>
  </w:abstractNum>
  <w:abstractNum w:abstractNumId="14" w15:restartNumberingAfterBreak="0">
    <w:nsid w:val="51CA06C0"/>
    <w:multiLevelType w:val="singleLevel"/>
    <w:tmpl w:val="49F8FEEC"/>
    <w:lvl w:ilvl="0">
      <w:start w:val="4"/>
      <w:numFmt w:val="decimal"/>
      <w:lvlText w:val="6.%1."/>
      <w:legacy w:legacy="1" w:legacySpace="0" w:legacyIndent="425"/>
      <w:lvlJc w:val="left"/>
      <w:rPr>
        <w:rFonts w:ascii="Times New Roman" w:hAnsi="Times New Roman" w:cs="Times New Roman" w:hint="default"/>
      </w:rPr>
    </w:lvl>
  </w:abstractNum>
  <w:abstractNum w:abstractNumId="15" w15:restartNumberingAfterBreak="0">
    <w:nsid w:val="60097E44"/>
    <w:multiLevelType w:val="hybridMultilevel"/>
    <w:tmpl w:val="A9FA5F46"/>
    <w:lvl w:ilvl="0" w:tplc="6C1E56DC">
      <w:start w:val="1"/>
      <w:numFmt w:val="decimal"/>
      <w:lvlText w:val="%1."/>
      <w:lvlJc w:val="left"/>
      <w:pPr>
        <w:tabs>
          <w:tab w:val="num" w:pos="1146"/>
        </w:tabs>
        <w:ind w:left="1146" w:hanging="360"/>
      </w:pPr>
      <w:rPr>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6" w15:restartNumberingAfterBreak="0">
    <w:nsid w:val="668B3B09"/>
    <w:multiLevelType w:val="hybridMultilevel"/>
    <w:tmpl w:val="2D6A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5C1F02"/>
    <w:multiLevelType w:val="singleLevel"/>
    <w:tmpl w:val="7B26EA86"/>
    <w:lvl w:ilvl="0">
      <w:start w:val="1"/>
      <w:numFmt w:val="decimal"/>
      <w:lvlText w:val="3.%1."/>
      <w:legacy w:legacy="1" w:legacySpace="0" w:legacyIndent="41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
    <w:abstractNumId w:val="15"/>
  </w:num>
  <w:num w:numId="3">
    <w:abstractNumId w:val="16"/>
  </w:num>
  <w:num w:numId="4">
    <w:abstractNumId w:val="7"/>
  </w:num>
  <w:num w:numId="5">
    <w:abstractNumId w:val="17"/>
  </w:num>
  <w:num w:numId="6">
    <w:abstractNumId w:val="11"/>
  </w:num>
  <w:num w:numId="7">
    <w:abstractNumId w:val="4"/>
  </w:num>
  <w:num w:numId="8">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9">
    <w:abstractNumId w:val="12"/>
  </w:num>
  <w:num w:numId="10">
    <w:abstractNumId w:val="5"/>
  </w:num>
  <w:num w:numId="11">
    <w:abstractNumId w:val="3"/>
  </w:num>
  <w:num w:numId="1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3">
    <w:abstractNumId w:val="14"/>
  </w:num>
  <w:num w:numId="14">
    <w:abstractNumId w:val="13"/>
  </w:num>
  <w:num w:numId="15">
    <w:abstractNumId w:val="2"/>
  </w:num>
  <w:num w:numId="16">
    <w:abstractNumId w:val="6"/>
  </w:num>
  <w:num w:numId="17">
    <w:abstractNumId w:val="8"/>
  </w:num>
  <w:num w:numId="18">
    <w:abstractNumId w:val="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F0"/>
    <w:rsid w:val="00017874"/>
    <w:rsid w:val="000258C5"/>
    <w:rsid w:val="00031D5E"/>
    <w:rsid w:val="00040E6E"/>
    <w:rsid w:val="000522C7"/>
    <w:rsid w:val="00054C62"/>
    <w:rsid w:val="00067B63"/>
    <w:rsid w:val="00071D26"/>
    <w:rsid w:val="00077A4E"/>
    <w:rsid w:val="00083312"/>
    <w:rsid w:val="0009342C"/>
    <w:rsid w:val="000944EE"/>
    <w:rsid w:val="00095CAB"/>
    <w:rsid w:val="000A522D"/>
    <w:rsid w:val="00113A08"/>
    <w:rsid w:val="00143DE4"/>
    <w:rsid w:val="00170ACF"/>
    <w:rsid w:val="00171533"/>
    <w:rsid w:val="001B41E2"/>
    <w:rsid w:val="001E1A58"/>
    <w:rsid w:val="002042C0"/>
    <w:rsid w:val="002072BA"/>
    <w:rsid w:val="00220DE6"/>
    <w:rsid w:val="00221E2A"/>
    <w:rsid w:val="00230C23"/>
    <w:rsid w:val="00234A0C"/>
    <w:rsid w:val="00241102"/>
    <w:rsid w:val="00246374"/>
    <w:rsid w:val="0025352A"/>
    <w:rsid w:val="002647F2"/>
    <w:rsid w:val="002706C3"/>
    <w:rsid w:val="002706C4"/>
    <w:rsid w:val="002E3713"/>
    <w:rsid w:val="003033C3"/>
    <w:rsid w:val="003054C5"/>
    <w:rsid w:val="003108BA"/>
    <w:rsid w:val="00312EA7"/>
    <w:rsid w:val="003459E7"/>
    <w:rsid w:val="00350654"/>
    <w:rsid w:val="00390702"/>
    <w:rsid w:val="0039258B"/>
    <w:rsid w:val="003A68D6"/>
    <w:rsid w:val="003C505E"/>
    <w:rsid w:val="003E203F"/>
    <w:rsid w:val="003E421D"/>
    <w:rsid w:val="004035BD"/>
    <w:rsid w:val="0042722E"/>
    <w:rsid w:val="004308C3"/>
    <w:rsid w:val="0043111D"/>
    <w:rsid w:val="00432660"/>
    <w:rsid w:val="004345D8"/>
    <w:rsid w:val="00445E96"/>
    <w:rsid w:val="00460163"/>
    <w:rsid w:val="00460F15"/>
    <w:rsid w:val="00473036"/>
    <w:rsid w:val="00474289"/>
    <w:rsid w:val="00475FBF"/>
    <w:rsid w:val="004851EC"/>
    <w:rsid w:val="004A4B34"/>
    <w:rsid w:val="004F2DE8"/>
    <w:rsid w:val="004F709C"/>
    <w:rsid w:val="00506843"/>
    <w:rsid w:val="00554F88"/>
    <w:rsid w:val="0056637E"/>
    <w:rsid w:val="005741A7"/>
    <w:rsid w:val="00591ACB"/>
    <w:rsid w:val="00593FE4"/>
    <w:rsid w:val="005C17F0"/>
    <w:rsid w:val="005C44F3"/>
    <w:rsid w:val="005C7433"/>
    <w:rsid w:val="005F3C49"/>
    <w:rsid w:val="00650D42"/>
    <w:rsid w:val="006C686F"/>
    <w:rsid w:val="006E2831"/>
    <w:rsid w:val="006F31D0"/>
    <w:rsid w:val="00713704"/>
    <w:rsid w:val="007326AA"/>
    <w:rsid w:val="00742C62"/>
    <w:rsid w:val="0075448F"/>
    <w:rsid w:val="00756F04"/>
    <w:rsid w:val="00782141"/>
    <w:rsid w:val="007A3512"/>
    <w:rsid w:val="007B1C33"/>
    <w:rsid w:val="007B26C4"/>
    <w:rsid w:val="007B3EF8"/>
    <w:rsid w:val="007C0441"/>
    <w:rsid w:val="0080374D"/>
    <w:rsid w:val="0081642A"/>
    <w:rsid w:val="008244EE"/>
    <w:rsid w:val="00864566"/>
    <w:rsid w:val="008669B1"/>
    <w:rsid w:val="00866D05"/>
    <w:rsid w:val="008762AC"/>
    <w:rsid w:val="00882C06"/>
    <w:rsid w:val="0088467D"/>
    <w:rsid w:val="008971B7"/>
    <w:rsid w:val="008A2E76"/>
    <w:rsid w:val="008A4D4C"/>
    <w:rsid w:val="008B7C59"/>
    <w:rsid w:val="008E0305"/>
    <w:rsid w:val="008E0B07"/>
    <w:rsid w:val="008E422F"/>
    <w:rsid w:val="009069B9"/>
    <w:rsid w:val="009074C9"/>
    <w:rsid w:val="00926774"/>
    <w:rsid w:val="00943D6B"/>
    <w:rsid w:val="00962419"/>
    <w:rsid w:val="009A744E"/>
    <w:rsid w:val="009A7D66"/>
    <w:rsid w:val="009B4ECC"/>
    <w:rsid w:val="009C12AF"/>
    <w:rsid w:val="009D20D1"/>
    <w:rsid w:val="009E30A0"/>
    <w:rsid w:val="009F25A8"/>
    <w:rsid w:val="00A03919"/>
    <w:rsid w:val="00A06309"/>
    <w:rsid w:val="00A17E66"/>
    <w:rsid w:val="00A45467"/>
    <w:rsid w:val="00A458B1"/>
    <w:rsid w:val="00A50274"/>
    <w:rsid w:val="00A84A19"/>
    <w:rsid w:val="00AA7162"/>
    <w:rsid w:val="00AC7248"/>
    <w:rsid w:val="00AD5FC1"/>
    <w:rsid w:val="00AE1476"/>
    <w:rsid w:val="00B11EC0"/>
    <w:rsid w:val="00B133C5"/>
    <w:rsid w:val="00B71FC1"/>
    <w:rsid w:val="00B74795"/>
    <w:rsid w:val="00B74916"/>
    <w:rsid w:val="00B76140"/>
    <w:rsid w:val="00B9418B"/>
    <w:rsid w:val="00BB1347"/>
    <w:rsid w:val="00BC3267"/>
    <w:rsid w:val="00BC6B38"/>
    <w:rsid w:val="00C024F3"/>
    <w:rsid w:val="00C03F40"/>
    <w:rsid w:val="00C048FB"/>
    <w:rsid w:val="00C06FE5"/>
    <w:rsid w:val="00C07A7B"/>
    <w:rsid w:val="00C24320"/>
    <w:rsid w:val="00C36984"/>
    <w:rsid w:val="00C57E3E"/>
    <w:rsid w:val="00C738C9"/>
    <w:rsid w:val="00CF5E59"/>
    <w:rsid w:val="00D036EF"/>
    <w:rsid w:val="00D06D59"/>
    <w:rsid w:val="00D3655E"/>
    <w:rsid w:val="00D925D9"/>
    <w:rsid w:val="00DB27B2"/>
    <w:rsid w:val="00DB6F6A"/>
    <w:rsid w:val="00DC1D6F"/>
    <w:rsid w:val="00DC714C"/>
    <w:rsid w:val="00DE5333"/>
    <w:rsid w:val="00DE7559"/>
    <w:rsid w:val="00DF1AB3"/>
    <w:rsid w:val="00E20BD2"/>
    <w:rsid w:val="00E269E5"/>
    <w:rsid w:val="00E30AA9"/>
    <w:rsid w:val="00E315B1"/>
    <w:rsid w:val="00E32E1F"/>
    <w:rsid w:val="00E442E5"/>
    <w:rsid w:val="00E70AC4"/>
    <w:rsid w:val="00E801D6"/>
    <w:rsid w:val="00E90BAC"/>
    <w:rsid w:val="00E93051"/>
    <w:rsid w:val="00E931FB"/>
    <w:rsid w:val="00E974AB"/>
    <w:rsid w:val="00EA75E9"/>
    <w:rsid w:val="00EC4898"/>
    <w:rsid w:val="00ED023B"/>
    <w:rsid w:val="00ED6474"/>
    <w:rsid w:val="00ED7465"/>
    <w:rsid w:val="00EE74F3"/>
    <w:rsid w:val="00EF0238"/>
    <w:rsid w:val="00EF1F89"/>
    <w:rsid w:val="00EF2D91"/>
    <w:rsid w:val="00EF5A3E"/>
    <w:rsid w:val="00F17D4C"/>
    <w:rsid w:val="00F22037"/>
    <w:rsid w:val="00F31C6B"/>
    <w:rsid w:val="00F33343"/>
    <w:rsid w:val="00F33415"/>
    <w:rsid w:val="00F3445F"/>
    <w:rsid w:val="00F37635"/>
    <w:rsid w:val="00F72548"/>
    <w:rsid w:val="00FF1CB9"/>
    <w:rsid w:val="00FF1FDB"/>
    <w:rsid w:val="00FF318F"/>
    <w:rsid w:val="00FF501B"/>
    <w:rsid w:val="00FF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A364B-B8B0-4DB0-8361-CFF011AD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FBF"/>
    <w:pPr>
      <w:widowControl w:val="0"/>
      <w:autoSpaceDE w:val="0"/>
      <w:ind w:left="720"/>
      <w:contextualSpacing/>
    </w:pPr>
    <w:rPr>
      <w:sz w:val="20"/>
      <w:szCs w:val="20"/>
    </w:rPr>
  </w:style>
  <w:style w:type="paragraph" w:styleId="a5">
    <w:name w:val="No Spacing"/>
    <w:uiPriority w:val="1"/>
    <w:qFormat/>
    <w:rsid w:val="00E801D6"/>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33">
    <w:name w:val="Font Style33"/>
    <w:basedOn w:val="a0"/>
    <w:uiPriority w:val="99"/>
    <w:rsid w:val="00E801D6"/>
    <w:rPr>
      <w:rFonts w:ascii="Times New Roman" w:hAnsi="Times New Roman" w:cs="Times New Roman"/>
      <w:b/>
      <w:bCs/>
      <w:sz w:val="22"/>
      <w:szCs w:val="22"/>
    </w:rPr>
  </w:style>
  <w:style w:type="character" w:customStyle="1" w:styleId="FontStyle34">
    <w:name w:val="Font Style34"/>
    <w:basedOn w:val="a0"/>
    <w:uiPriority w:val="99"/>
    <w:rsid w:val="00E801D6"/>
    <w:rPr>
      <w:rFonts w:ascii="Times New Roman" w:hAnsi="Times New Roman" w:cs="Times New Roman"/>
      <w:sz w:val="22"/>
      <w:szCs w:val="22"/>
    </w:rPr>
  </w:style>
  <w:style w:type="paragraph" w:customStyle="1" w:styleId="Style7">
    <w:name w:val="Style7"/>
    <w:basedOn w:val="a"/>
    <w:uiPriority w:val="99"/>
    <w:rsid w:val="00E801D6"/>
    <w:pPr>
      <w:widowControl w:val="0"/>
      <w:suppressAutoHyphens w:val="0"/>
      <w:autoSpaceDE w:val="0"/>
      <w:autoSpaceDN w:val="0"/>
      <w:adjustRightInd w:val="0"/>
      <w:spacing w:line="281" w:lineRule="exact"/>
      <w:jc w:val="both"/>
    </w:pPr>
    <w:rPr>
      <w:rFonts w:eastAsiaTheme="minorEastAsia"/>
      <w:lang w:eastAsia="ru-RU"/>
    </w:rPr>
  </w:style>
  <w:style w:type="paragraph" w:customStyle="1" w:styleId="Style8">
    <w:name w:val="Style8"/>
    <w:basedOn w:val="a"/>
    <w:uiPriority w:val="99"/>
    <w:rsid w:val="00E801D6"/>
    <w:pPr>
      <w:widowControl w:val="0"/>
      <w:suppressAutoHyphens w:val="0"/>
      <w:autoSpaceDE w:val="0"/>
      <w:autoSpaceDN w:val="0"/>
      <w:adjustRightInd w:val="0"/>
      <w:spacing w:line="281" w:lineRule="exact"/>
      <w:jc w:val="both"/>
    </w:pPr>
    <w:rPr>
      <w:rFonts w:eastAsiaTheme="minorEastAsia"/>
      <w:lang w:eastAsia="ru-RU"/>
    </w:rPr>
  </w:style>
  <w:style w:type="paragraph" w:customStyle="1" w:styleId="Style6">
    <w:name w:val="Style6"/>
    <w:basedOn w:val="a"/>
    <w:uiPriority w:val="99"/>
    <w:rsid w:val="00E801D6"/>
    <w:pPr>
      <w:widowControl w:val="0"/>
      <w:suppressAutoHyphens w:val="0"/>
      <w:autoSpaceDE w:val="0"/>
      <w:autoSpaceDN w:val="0"/>
      <w:adjustRightInd w:val="0"/>
      <w:jc w:val="center"/>
    </w:pPr>
    <w:rPr>
      <w:rFonts w:eastAsiaTheme="minorEastAsia"/>
      <w:lang w:eastAsia="ru-RU"/>
    </w:rPr>
  </w:style>
  <w:style w:type="paragraph" w:customStyle="1" w:styleId="Style5">
    <w:name w:val="Style5"/>
    <w:basedOn w:val="a"/>
    <w:uiPriority w:val="99"/>
    <w:rsid w:val="003459E7"/>
    <w:pPr>
      <w:widowControl w:val="0"/>
      <w:suppressAutoHyphens w:val="0"/>
      <w:autoSpaceDE w:val="0"/>
      <w:autoSpaceDN w:val="0"/>
      <w:adjustRightInd w:val="0"/>
      <w:spacing w:line="276" w:lineRule="exact"/>
      <w:jc w:val="both"/>
    </w:pPr>
    <w:rPr>
      <w:rFonts w:eastAsiaTheme="minorEastAsia"/>
      <w:lang w:eastAsia="ru-RU"/>
    </w:rPr>
  </w:style>
  <w:style w:type="paragraph" w:customStyle="1" w:styleId="Style11">
    <w:name w:val="Style11"/>
    <w:basedOn w:val="a"/>
    <w:uiPriority w:val="99"/>
    <w:rsid w:val="003459E7"/>
    <w:pPr>
      <w:widowControl w:val="0"/>
      <w:suppressAutoHyphens w:val="0"/>
      <w:autoSpaceDE w:val="0"/>
      <w:autoSpaceDN w:val="0"/>
      <w:adjustRightInd w:val="0"/>
      <w:spacing w:line="278" w:lineRule="exact"/>
    </w:pPr>
    <w:rPr>
      <w:rFonts w:eastAsiaTheme="minorEastAsia"/>
      <w:lang w:eastAsia="ru-RU"/>
    </w:rPr>
  </w:style>
  <w:style w:type="paragraph" w:customStyle="1" w:styleId="Style13">
    <w:name w:val="Style13"/>
    <w:basedOn w:val="a"/>
    <w:uiPriority w:val="99"/>
    <w:rsid w:val="00143DE4"/>
    <w:pPr>
      <w:widowControl w:val="0"/>
      <w:suppressAutoHyphens w:val="0"/>
      <w:autoSpaceDE w:val="0"/>
      <w:autoSpaceDN w:val="0"/>
      <w:adjustRightInd w:val="0"/>
      <w:jc w:val="right"/>
    </w:pPr>
    <w:rPr>
      <w:rFonts w:eastAsiaTheme="minorEastAsia"/>
      <w:lang w:eastAsia="ru-RU"/>
    </w:rPr>
  </w:style>
  <w:style w:type="paragraph" w:customStyle="1" w:styleId="Style14">
    <w:name w:val="Style14"/>
    <w:basedOn w:val="a"/>
    <w:uiPriority w:val="99"/>
    <w:rsid w:val="00FF1FDB"/>
    <w:pPr>
      <w:widowControl w:val="0"/>
      <w:suppressAutoHyphens w:val="0"/>
      <w:autoSpaceDE w:val="0"/>
      <w:autoSpaceDN w:val="0"/>
      <w:adjustRightInd w:val="0"/>
      <w:spacing w:line="281" w:lineRule="exact"/>
      <w:ind w:hanging="353"/>
    </w:pPr>
    <w:rPr>
      <w:rFonts w:eastAsiaTheme="minorEastAsia"/>
      <w:lang w:eastAsia="ru-RU"/>
    </w:rPr>
  </w:style>
  <w:style w:type="paragraph" w:customStyle="1" w:styleId="Style16">
    <w:name w:val="Style16"/>
    <w:basedOn w:val="a"/>
    <w:uiPriority w:val="99"/>
    <w:rsid w:val="005C44F3"/>
    <w:pPr>
      <w:widowControl w:val="0"/>
      <w:suppressAutoHyphens w:val="0"/>
      <w:autoSpaceDE w:val="0"/>
      <w:autoSpaceDN w:val="0"/>
      <w:adjustRightInd w:val="0"/>
      <w:spacing w:line="276" w:lineRule="exact"/>
      <w:ind w:firstLine="706"/>
      <w:jc w:val="both"/>
    </w:pPr>
    <w:rPr>
      <w:rFonts w:eastAsiaTheme="minorEastAsia"/>
      <w:lang w:eastAsia="ru-RU"/>
    </w:rPr>
  </w:style>
  <w:style w:type="paragraph" w:customStyle="1" w:styleId="Style21">
    <w:name w:val="Style21"/>
    <w:basedOn w:val="a"/>
    <w:uiPriority w:val="99"/>
    <w:rsid w:val="007326AA"/>
    <w:pPr>
      <w:widowControl w:val="0"/>
      <w:suppressAutoHyphens w:val="0"/>
      <w:autoSpaceDE w:val="0"/>
      <w:autoSpaceDN w:val="0"/>
      <w:adjustRightInd w:val="0"/>
      <w:spacing w:line="274" w:lineRule="exact"/>
      <w:ind w:firstLine="173"/>
      <w:jc w:val="both"/>
    </w:pPr>
    <w:rPr>
      <w:rFonts w:eastAsiaTheme="minorEastAsia"/>
      <w:lang w:eastAsia="ru-RU"/>
    </w:rPr>
  </w:style>
  <w:style w:type="paragraph" w:customStyle="1" w:styleId="Style29">
    <w:name w:val="Style29"/>
    <w:basedOn w:val="a"/>
    <w:uiPriority w:val="99"/>
    <w:rsid w:val="007326AA"/>
    <w:pPr>
      <w:widowControl w:val="0"/>
      <w:suppressAutoHyphens w:val="0"/>
      <w:autoSpaceDE w:val="0"/>
      <w:autoSpaceDN w:val="0"/>
      <w:adjustRightInd w:val="0"/>
      <w:spacing w:line="278" w:lineRule="exact"/>
      <w:ind w:firstLine="180"/>
      <w:jc w:val="both"/>
    </w:pPr>
    <w:rPr>
      <w:rFonts w:eastAsiaTheme="minorEastAsia"/>
      <w:lang w:eastAsia="ru-RU"/>
    </w:rPr>
  </w:style>
  <w:style w:type="paragraph" w:styleId="a6">
    <w:name w:val="Balloon Text"/>
    <w:basedOn w:val="a"/>
    <w:link w:val="a7"/>
    <w:uiPriority w:val="99"/>
    <w:semiHidden/>
    <w:unhideWhenUsed/>
    <w:rsid w:val="008244EE"/>
    <w:rPr>
      <w:rFonts w:ascii="Tahoma" w:hAnsi="Tahoma" w:cs="Tahoma"/>
      <w:sz w:val="16"/>
      <w:szCs w:val="16"/>
    </w:rPr>
  </w:style>
  <w:style w:type="character" w:customStyle="1" w:styleId="a7">
    <w:name w:val="Текст выноски Знак"/>
    <w:basedOn w:val="a0"/>
    <w:link w:val="a6"/>
    <w:uiPriority w:val="99"/>
    <w:semiHidden/>
    <w:rsid w:val="008244EE"/>
    <w:rPr>
      <w:rFonts w:ascii="Tahoma" w:eastAsia="Times New Roman" w:hAnsi="Tahoma" w:cs="Tahoma"/>
      <w:sz w:val="16"/>
      <w:szCs w:val="16"/>
      <w:lang w:eastAsia="ar-SA"/>
    </w:rPr>
  </w:style>
  <w:style w:type="paragraph" w:customStyle="1" w:styleId="Standard">
    <w:name w:val="Standard"/>
    <w:rsid w:val="00B133C5"/>
    <w:pPr>
      <w:suppressAutoHyphens/>
      <w:autoSpaceDN w:val="0"/>
      <w:spacing w:after="0" w:line="240" w:lineRule="auto"/>
      <w:textAlignment w:val="baseline"/>
    </w:pPr>
    <w:rPr>
      <w:rFonts w:ascii="Times New Roman" w:eastAsia="Times New Roman" w:hAnsi="Times New Roman" w:cs="Times New Roman"/>
      <w:kern w:val="3"/>
      <w:sz w:val="20"/>
      <w:szCs w:val="20"/>
      <w:lang w:eastAsia="ru-RU" w:bidi="hi-IN"/>
    </w:rPr>
  </w:style>
  <w:style w:type="paragraph" w:customStyle="1" w:styleId="a8">
    <w:name w:val="Знак"/>
    <w:basedOn w:val="a"/>
    <w:rsid w:val="004345D8"/>
    <w:pPr>
      <w:suppressAutoHyphens w:val="0"/>
      <w:spacing w:after="160" w:line="240" w:lineRule="exact"/>
    </w:pPr>
    <w:rPr>
      <w:rFonts w:ascii="Verdana" w:hAnsi="Verdana"/>
      <w:sz w:val="20"/>
      <w:szCs w:val="20"/>
      <w:lang w:val="en-US" w:eastAsia="en-US"/>
    </w:rPr>
  </w:style>
  <w:style w:type="table" w:customStyle="1" w:styleId="511">
    <w:name w:val="Сетка таблицы511"/>
    <w:basedOn w:val="a1"/>
    <w:next w:val="a3"/>
    <w:uiPriority w:val="59"/>
    <w:rsid w:val="00BC3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3"/>
    <w:uiPriority w:val="59"/>
    <w:rsid w:val="00031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EA75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1382">
      <w:bodyDiv w:val="1"/>
      <w:marLeft w:val="0"/>
      <w:marRight w:val="0"/>
      <w:marTop w:val="0"/>
      <w:marBottom w:val="0"/>
      <w:divBdr>
        <w:top w:val="none" w:sz="0" w:space="0" w:color="auto"/>
        <w:left w:val="none" w:sz="0" w:space="0" w:color="auto"/>
        <w:bottom w:val="none" w:sz="0" w:space="0" w:color="auto"/>
        <w:right w:val="none" w:sz="0" w:space="0" w:color="auto"/>
      </w:divBdr>
    </w:div>
    <w:div w:id="466706250">
      <w:bodyDiv w:val="1"/>
      <w:marLeft w:val="0"/>
      <w:marRight w:val="0"/>
      <w:marTop w:val="0"/>
      <w:marBottom w:val="0"/>
      <w:divBdr>
        <w:top w:val="none" w:sz="0" w:space="0" w:color="auto"/>
        <w:left w:val="none" w:sz="0" w:space="0" w:color="auto"/>
        <w:bottom w:val="none" w:sz="0" w:space="0" w:color="auto"/>
        <w:right w:val="none" w:sz="0" w:space="0" w:color="auto"/>
      </w:divBdr>
    </w:div>
    <w:div w:id="926688922">
      <w:bodyDiv w:val="1"/>
      <w:marLeft w:val="0"/>
      <w:marRight w:val="0"/>
      <w:marTop w:val="0"/>
      <w:marBottom w:val="0"/>
      <w:divBdr>
        <w:top w:val="none" w:sz="0" w:space="0" w:color="auto"/>
        <w:left w:val="none" w:sz="0" w:space="0" w:color="auto"/>
        <w:bottom w:val="none" w:sz="0" w:space="0" w:color="auto"/>
        <w:right w:val="none" w:sz="0" w:space="0" w:color="auto"/>
      </w:divBdr>
    </w:div>
    <w:div w:id="975796749">
      <w:bodyDiv w:val="1"/>
      <w:marLeft w:val="0"/>
      <w:marRight w:val="0"/>
      <w:marTop w:val="0"/>
      <w:marBottom w:val="0"/>
      <w:divBdr>
        <w:top w:val="none" w:sz="0" w:space="0" w:color="auto"/>
        <w:left w:val="none" w:sz="0" w:space="0" w:color="auto"/>
        <w:bottom w:val="none" w:sz="0" w:space="0" w:color="auto"/>
        <w:right w:val="none" w:sz="0" w:space="0" w:color="auto"/>
      </w:divBdr>
    </w:div>
    <w:div w:id="1014385466">
      <w:bodyDiv w:val="1"/>
      <w:marLeft w:val="0"/>
      <w:marRight w:val="0"/>
      <w:marTop w:val="0"/>
      <w:marBottom w:val="0"/>
      <w:divBdr>
        <w:top w:val="none" w:sz="0" w:space="0" w:color="auto"/>
        <w:left w:val="none" w:sz="0" w:space="0" w:color="auto"/>
        <w:bottom w:val="none" w:sz="0" w:space="0" w:color="auto"/>
        <w:right w:val="none" w:sz="0" w:space="0" w:color="auto"/>
      </w:divBdr>
    </w:div>
    <w:div w:id="1946309366">
      <w:bodyDiv w:val="1"/>
      <w:marLeft w:val="0"/>
      <w:marRight w:val="0"/>
      <w:marTop w:val="0"/>
      <w:marBottom w:val="0"/>
      <w:divBdr>
        <w:top w:val="none" w:sz="0" w:space="0" w:color="auto"/>
        <w:left w:val="none" w:sz="0" w:space="0" w:color="auto"/>
        <w:bottom w:val="none" w:sz="0" w:space="0" w:color="auto"/>
        <w:right w:val="none" w:sz="0" w:space="0" w:color="auto"/>
      </w:divBdr>
    </w:div>
    <w:div w:id="20783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F9BE-036F-4C23-9A8E-CDF88078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Булатова Елена Владимировна</dc:creator>
  <cp:keywords/>
  <dc:description/>
  <cp:lastModifiedBy>Коноплёва Лидия Сергеевна</cp:lastModifiedBy>
  <cp:revision>185</cp:revision>
  <cp:lastPrinted>2017-10-30T08:54:00Z</cp:lastPrinted>
  <dcterms:created xsi:type="dcterms:W3CDTF">2016-11-08T13:34:00Z</dcterms:created>
  <dcterms:modified xsi:type="dcterms:W3CDTF">2019-02-26T11:43:00Z</dcterms:modified>
</cp:coreProperties>
</file>