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B34F1" w:rsidTr="00BB34F1">
        <w:trPr>
          <w:trHeight w:val="2810"/>
        </w:trPr>
        <w:tc>
          <w:tcPr>
            <w:tcW w:w="9962" w:type="dxa"/>
          </w:tcPr>
          <w:p w:rsidR="00BB34F1" w:rsidRDefault="00BB34F1">
            <w:pPr>
              <w:shd w:val="clear" w:color="auto" w:fill="FFFFFF"/>
              <w:snapToGrid w:val="0"/>
              <w:spacing w:line="100" w:lineRule="atLeast"/>
              <w:ind w:right="43"/>
              <w:rPr>
                <w:b/>
                <w:sz w:val="28"/>
                <w:szCs w:val="28"/>
              </w:rPr>
            </w:pPr>
          </w:p>
          <w:p w:rsidR="00BB34F1" w:rsidRDefault="00BB34F1">
            <w:pPr>
              <w:shd w:val="clear" w:color="auto" w:fill="FFFFFF"/>
              <w:snapToGrid w:val="0"/>
              <w:spacing w:line="100" w:lineRule="atLeast"/>
              <w:ind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задание</w:t>
            </w:r>
          </w:p>
          <w:p w:rsidR="00BB34F1" w:rsidRDefault="00BB34F1">
            <w:pPr>
              <w:shd w:val="clear" w:color="auto" w:fill="FFFFFF"/>
              <w:snapToGrid w:val="0"/>
              <w:ind w:right="43" w:firstLine="709"/>
              <w:jc w:val="center"/>
              <w:rPr>
                <w:b/>
                <w:sz w:val="24"/>
                <w:szCs w:val="24"/>
              </w:rPr>
            </w:pPr>
          </w:p>
          <w:p w:rsidR="00BB34F1" w:rsidRDefault="00BB34F1">
            <w:pPr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1.</w:t>
            </w:r>
            <w:r>
              <w:rPr>
                <w:b/>
                <w:i/>
                <w:sz w:val="28"/>
                <w:szCs w:val="28"/>
              </w:rPr>
              <w:t>Наименование и характеристика оказываемых услуг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>Оказание услуг по санаторно-курортному лечению льготной категории граждан,  имеющих право на получение государственной социальной помощи в виде набора социальных услуг, с заболеванием системы органов кровообращения, органов зрения</w:t>
            </w:r>
          </w:p>
          <w:p w:rsidR="00BB34F1" w:rsidRDefault="00BB34F1">
            <w:pPr>
              <w:ind w:left="502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2.Место, сроки и условия оказания услуг: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B34F1" w:rsidRDefault="00BB34F1">
            <w:pPr>
              <w:ind w:left="502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Кавказских Минеральных Вод.</w:t>
            </w:r>
          </w:p>
          <w:p w:rsidR="00BB34F1" w:rsidRDefault="00BB3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Сроки (периоды) оказания услуг:</w:t>
            </w:r>
            <w:r>
              <w:rPr>
                <w:sz w:val="28"/>
                <w:szCs w:val="28"/>
              </w:rPr>
              <w:t xml:space="preserve"> с 1 июня – 15 </w:t>
            </w:r>
            <w:r>
              <w:rPr>
                <w:bCs/>
                <w:sz w:val="28"/>
                <w:szCs w:val="28"/>
              </w:rPr>
              <w:t>ноября 2019 года.</w:t>
            </w:r>
          </w:p>
          <w:p w:rsidR="00BB34F1" w:rsidRDefault="00BB34F1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 начала последнего заезда: не позднее 29 октября 2019 г.</w:t>
            </w:r>
          </w:p>
          <w:p w:rsidR="00BB34F1" w:rsidRDefault="00BB34F1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Предоставление не менее 70% путевок в период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BB3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2019г.</w:t>
            </w:r>
          </w:p>
          <w:p w:rsidR="00BB34F1" w:rsidRDefault="00BB34F1">
            <w:pPr>
              <w:widowControl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BB34F1" w:rsidRDefault="00BB34F1">
            <w:pPr>
              <w:widowControl w:val="0"/>
              <w:ind w:right="142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                  </w:t>
            </w:r>
          </w:p>
          <w:p w:rsidR="00BB34F1" w:rsidRDefault="00BB34F1" w:rsidP="00BB34F1">
            <w:pPr>
              <w:widowControl w:val="0"/>
              <w:ind w:right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3.Требования к количественным характеристикам услуг:</w:t>
            </w:r>
          </w:p>
          <w:p w:rsidR="00BB34F1" w:rsidRDefault="00BB34F1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Продолжительность лечения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18 дней.                                                          </w:t>
            </w:r>
          </w:p>
          <w:p w:rsidR="00BB34F1" w:rsidRDefault="00BB34F1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>Объем оказываемых услуг – 1800 койко-дней (100 путевок по                            18 койко-дней), в том числе по профилям заболеваний:</w:t>
            </w:r>
          </w:p>
          <w:p w:rsidR="00BB34F1" w:rsidRDefault="00BB34F1">
            <w:pPr>
              <w:pStyle w:val="21"/>
              <w:spacing w:after="0" w:line="240" w:lineRule="auto"/>
              <w:contextualSpacing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          - 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>с заболеванием системы органов кровообращения</w:t>
            </w: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- 1440 койко-дней               (80 путевок);</w:t>
            </w:r>
          </w:p>
          <w:p w:rsidR="00BB34F1" w:rsidRDefault="00BB34F1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-  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>органов зрения</w:t>
            </w: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- 360 койко-дней (20 путевок).</w:t>
            </w:r>
          </w:p>
          <w:p w:rsidR="00BB34F1" w:rsidRDefault="00BB34F1">
            <w:pPr>
              <w:pStyle w:val="22"/>
              <w:suppressAutoHyphens w:val="0"/>
              <w:spacing w:after="0" w:line="240" w:lineRule="auto"/>
              <w:ind w:right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4.Требования к качеству услуг:</w:t>
            </w:r>
          </w:p>
          <w:p w:rsidR="00BB34F1" w:rsidRDefault="00BB34F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Основанием для оказания услуг является Федеральный закон от 17 июля 1999 г. № 178-ФЗ «О государственной социальной помощи»</w:t>
            </w:r>
            <w:r>
              <w:rPr>
                <w:sz w:val="28"/>
                <w:szCs w:val="28"/>
              </w:rPr>
              <w:t xml:space="preserve">, приказ Минздрава  России от 6 августа 2013 г. №529н «Об утверждении номенклатуры медицинских организаций», лицензия на осуществление </w:t>
            </w:r>
            <w:r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bCs/>
                <w:sz w:val="28"/>
                <w:szCs w:val="28"/>
              </w:rPr>
              <w:t>Сколково</w:t>
            </w:r>
            <w:proofErr w:type="spellEnd"/>
            <w:r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B34F1" w:rsidRDefault="00BB34F1">
            <w:pPr>
              <w:pStyle w:val="23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Российской Федерации от        22 ноября 2004 г. №256 «О порядке медицинского отбора и направления больных на санаторно-курортное лечение»</w:t>
            </w:r>
            <w:r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>
              <w:rPr>
                <w:sz w:val="28"/>
                <w:szCs w:val="28"/>
              </w:rPr>
              <w:t>.</w:t>
            </w:r>
          </w:p>
          <w:p w:rsidR="00BB34F1" w:rsidRDefault="00BB34F1">
            <w:pPr>
              <w:pStyle w:val="22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</w:t>
            </w:r>
            <w:r>
              <w:rPr>
                <w:sz w:val="28"/>
                <w:szCs w:val="28"/>
              </w:rPr>
              <w:lastRenderedPageBreak/>
              <w:t xml:space="preserve">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BB34F1" w:rsidRDefault="00BB34F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>
              <w:rPr>
                <w:bCs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B34F1" w:rsidRDefault="00BB34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>
              <w:rPr>
                <w:sz w:val="28"/>
                <w:szCs w:val="28"/>
              </w:rPr>
              <w:t>;</w:t>
            </w:r>
          </w:p>
          <w:p w:rsidR="00BB34F1" w:rsidRDefault="00BB34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BB34F1" w:rsidRDefault="00BB34F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22.11.2004 N 215 "Об утверждении стандарта санаторно-курортной помощи больным с болезнями глаза и его придаточного аппарата"</w:t>
            </w:r>
          </w:p>
          <w:p w:rsidR="00BB34F1" w:rsidRDefault="00BB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      </w:r>
          </w:p>
          <w:p w:rsidR="00BB34F1" w:rsidRDefault="00BB34F1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BB34F1" w:rsidRDefault="00BB34F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и сооружения организации, оказывающей санаторно-курортные услуги, соответствуют </w:t>
            </w:r>
            <w:proofErr w:type="gramStart"/>
            <w:r>
              <w:rPr>
                <w:sz w:val="28"/>
                <w:szCs w:val="28"/>
              </w:rPr>
              <w:t xml:space="preserve">требованиям 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ГОСТ</w:t>
            </w:r>
            <w:proofErr w:type="gramEnd"/>
            <w:r>
              <w:rPr>
                <w:bCs/>
                <w:kern w:val="36"/>
                <w:sz w:val="28"/>
                <w:szCs w:val="28"/>
                <w:lang w:eastAsia="ru-RU"/>
              </w:rPr>
              <w:t xml:space="preserve"> Р 54599-2011 « Услуги средств размещения. Общие требования к услугам санаториев, пансионатов, центров отдыха», а также </w:t>
            </w:r>
            <w:r>
              <w:rPr>
                <w:sz w:val="28"/>
                <w:szCs w:val="28"/>
              </w:rPr>
              <w:t xml:space="preserve">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BB34F1" w:rsidRDefault="00BB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BB34F1" w:rsidRDefault="00BB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BB34F1" w:rsidRDefault="00BB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BB34F1" w:rsidRDefault="00BB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BB34F1" w:rsidRDefault="00BB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BB34F1" w:rsidRDefault="00BB34F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      </w:r>
            <w:r>
              <w:rPr>
                <w:sz w:val="28"/>
                <w:szCs w:val="28"/>
              </w:rPr>
              <w:t xml:space="preserve"> </w:t>
            </w:r>
          </w:p>
          <w:p w:rsidR="00BB34F1" w:rsidRDefault="00BB34F1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BB34F1" w:rsidRDefault="00BB34F1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BB34F1" w:rsidRDefault="00BB34F1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BB34F1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BB34F1" w:rsidRDefault="00BB34F1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работе с персональными данными граждан, полученных в рамках исполнения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BB34F1" w:rsidRDefault="00BB34F1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потребителей» и доведена до граждан льготных категорий доступным и наглядным способом.</w:t>
            </w:r>
          </w:p>
          <w:p w:rsidR="00BB34F1" w:rsidRDefault="00BB34F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B34F1" w:rsidRDefault="00BB34F1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BB34F1" w:rsidRDefault="00BB34F1" w:rsidP="00BB34F1">
            <w:pPr>
              <w:ind w:left="465" w:hanging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BB34F1" w:rsidRDefault="00BB34F1" w:rsidP="00BB34F1">
      <w:pPr>
        <w:widowControl w:val="0"/>
        <w:ind w:right="639"/>
        <w:rPr>
          <w:b/>
          <w:bCs/>
          <w:sz w:val="27"/>
          <w:szCs w:val="27"/>
        </w:rPr>
      </w:pPr>
    </w:p>
    <w:p w:rsidR="00BB34F1" w:rsidRDefault="00BB34F1" w:rsidP="00BB34F1">
      <w:pPr>
        <w:ind w:firstLine="567"/>
        <w:jc w:val="center"/>
        <w:rPr>
          <w:b/>
          <w:sz w:val="28"/>
          <w:szCs w:val="28"/>
        </w:rPr>
      </w:pPr>
    </w:p>
    <w:p w:rsidR="00BB34F1" w:rsidRDefault="00BB34F1" w:rsidP="00BB34F1">
      <w:pPr>
        <w:ind w:firstLine="567"/>
        <w:jc w:val="center"/>
        <w:rPr>
          <w:b/>
          <w:sz w:val="28"/>
          <w:szCs w:val="28"/>
        </w:rPr>
      </w:pPr>
    </w:p>
    <w:p w:rsidR="00BB34F1" w:rsidRDefault="00BB34F1" w:rsidP="00BB34F1">
      <w:pPr>
        <w:ind w:firstLine="567"/>
        <w:jc w:val="center"/>
        <w:rPr>
          <w:b/>
          <w:sz w:val="28"/>
          <w:szCs w:val="28"/>
        </w:rPr>
      </w:pPr>
    </w:p>
    <w:p w:rsidR="00BB34F1" w:rsidRDefault="00BB34F1" w:rsidP="00BB34F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B34F1" w:rsidRDefault="00BB34F1" w:rsidP="00BB34F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05660" w:rsidRDefault="00705660"/>
    <w:sectPr w:rsidR="0070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7"/>
    <w:rsid w:val="00250EB7"/>
    <w:rsid w:val="00705660"/>
    <w:rsid w:val="00BB34F1"/>
    <w:rsid w:val="00D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984F-DFC7-47C4-927C-9FBFC31A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BB34F1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BB34F1"/>
    <w:pPr>
      <w:spacing w:after="120" w:line="480" w:lineRule="auto"/>
    </w:pPr>
  </w:style>
  <w:style w:type="paragraph" w:customStyle="1" w:styleId="26">
    <w:name w:val="Основной текст 26"/>
    <w:basedOn w:val="a"/>
    <w:rsid w:val="00BB34F1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BB34F1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ZAKUPKI</cp:lastModifiedBy>
  <cp:revision>3</cp:revision>
  <dcterms:created xsi:type="dcterms:W3CDTF">2019-04-11T11:36:00Z</dcterms:created>
  <dcterms:modified xsi:type="dcterms:W3CDTF">2019-04-11T12:00:00Z</dcterms:modified>
</cp:coreProperties>
</file>