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EB" w:rsidRDefault="00D13779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Техническое задание</w:t>
      </w:r>
    </w:p>
    <w:p w:rsidR="001E52EB" w:rsidRDefault="00D13779">
      <w:pPr>
        <w:pStyle w:val="Standard"/>
        <w:keepNext/>
        <w:ind w:left="3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 xml:space="preserve">на оказание услуг </w:t>
      </w:r>
      <w:r w:rsidR="00B93761" w:rsidRPr="00B93761">
        <w:rPr>
          <w:b/>
          <w:bCs/>
          <w:sz w:val="27"/>
          <w:szCs w:val="27"/>
          <w:lang w:val="ru-RU"/>
        </w:rPr>
        <w:t xml:space="preserve"> по санаторно-курортному лечению льготных категорий граждан-получателей набора социальных услуг (детей-инвалидов) с наличием профиля лечения психоневрологических заболеваний, болезней органов дыхания, болезни системы кровообращения, болезней нервной системы, болезней мочеполовой системы в организациях, оказывающих санаторно-курортные услуги</w:t>
      </w:r>
    </w:p>
    <w:p w:rsidR="001E52EB" w:rsidRDefault="001E52EB">
      <w:pPr>
        <w:pStyle w:val="Standard"/>
        <w:ind w:left="30"/>
        <w:jc w:val="center"/>
        <w:rPr>
          <w:b/>
          <w:bCs/>
          <w:sz w:val="27"/>
          <w:szCs w:val="27"/>
          <w:lang w:val="ru-RU"/>
        </w:rPr>
      </w:pPr>
    </w:p>
    <w:p w:rsidR="001E52EB" w:rsidRDefault="00D13779">
      <w:pPr>
        <w:pStyle w:val="Standard"/>
        <w:ind w:left="30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1. Наименование услуг:</w:t>
      </w:r>
    </w:p>
    <w:p w:rsidR="00B93761" w:rsidRDefault="00B93761" w:rsidP="00B93761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Оказание услуг по санаторно-курортному лечению льготных категорий граждан-получателей набора социальных услуг (детей-инвалидов) с наличием профиля лечения психоневрологических заболеваний, болезней органов дыхания, болезни системы кровообращения, болезней нервной системы, болезней мочеполовой системы в организациях, оказывающих санаторно-курортные услуги.</w:t>
      </w:r>
      <w:r>
        <w:rPr>
          <w:rFonts w:cs="Times New Roman"/>
          <w:sz w:val="28"/>
          <w:szCs w:val="28"/>
          <w:lang w:val="ru-RU"/>
        </w:rPr>
        <w:t xml:space="preserve"> Количество 1680 койко-дней, продолжительность лечения – 21 дней.</w:t>
      </w:r>
    </w:p>
    <w:p w:rsidR="00B93761" w:rsidRPr="00B93761" w:rsidRDefault="00B93761" w:rsidP="00B93761">
      <w:pPr>
        <w:pStyle w:val="Standard"/>
        <w:suppressAutoHyphens w:val="0"/>
        <w:ind w:firstLine="765"/>
        <w:jc w:val="both"/>
        <w:rPr>
          <w:rStyle w:val="1"/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1E52EB" w:rsidRPr="004348E5" w:rsidRDefault="00D13779" w:rsidP="004348E5">
      <w:pPr>
        <w:pStyle w:val="Standard"/>
        <w:jc w:val="both"/>
        <w:rPr>
          <w:sz w:val="28"/>
          <w:szCs w:val="28"/>
          <w:lang w:val="ru-RU"/>
        </w:rPr>
      </w:pPr>
      <w:r w:rsidRPr="004348E5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4348E5">
        <w:rPr>
          <w:sz w:val="28"/>
          <w:szCs w:val="28"/>
          <w:lang w:val="ru-RU"/>
        </w:rPr>
        <w:t>:</w:t>
      </w:r>
    </w:p>
    <w:p w:rsidR="001E52EB" w:rsidRPr="004348E5" w:rsidRDefault="00D13779" w:rsidP="004348E5">
      <w:pPr>
        <w:pStyle w:val="Standard"/>
        <w:jc w:val="both"/>
        <w:rPr>
          <w:sz w:val="28"/>
          <w:szCs w:val="28"/>
          <w:lang w:val="ru-RU"/>
        </w:rPr>
      </w:pPr>
      <w:r w:rsidRPr="004348E5">
        <w:rPr>
          <w:sz w:val="28"/>
          <w:szCs w:val="28"/>
          <w:lang w:val="ru-RU"/>
        </w:rPr>
        <w:t xml:space="preserve">2 </w:t>
      </w:r>
      <w:r w:rsidR="00B93761" w:rsidRPr="004348E5">
        <w:rPr>
          <w:sz w:val="28"/>
          <w:szCs w:val="28"/>
          <w:lang w:val="ru-RU"/>
        </w:rPr>
        <w:t>020</w:t>
      </w:r>
      <w:r w:rsidRPr="004348E5">
        <w:rPr>
          <w:sz w:val="28"/>
          <w:szCs w:val="28"/>
          <w:lang w:val="ru-RU"/>
        </w:rPr>
        <w:t> </w:t>
      </w:r>
      <w:r w:rsidR="00B93761" w:rsidRPr="004348E5">
        <w:rPr>
          <w:sz w:val="28"/>
          <w:szCs w:val="28"/>
          <w:lang w:val="ru-RU"/>
        </w:rPr>
        <w:t>132</w:t>
      </w:r>
      <w:r w:rsidRPr="004348E5">
        <w:rPr>
          <w:sz w:val="28"/>
          <w:szCs w:val="28"/>
          <w:lang w:val="ru-RU"/>
        </w:rPr>
        <w:t xml:space="preserve"> (два миллиона </w:t>
      </w:r>
      <w:r w:rsidR="00B93761" w:rsidRPr="004348E5">
        <w:rPr>
          <w:sz w:val="28"/>
          <w:szCs w:val="28"/>
          <w:lang w:val="ru-RU"/>
        </w:rPr>
        <w:t>двадцать тысяч</w:t>
      </w:r>
      <w:r w:rsidRPr="004348E5">
        <w:rPr>
          <w:sz w:val="28"/>
          <w:szCs w:val="28"/>
          <w:lang w:val="ru-RU"/>
        </w:rPr>
        <w:t xml:space="preserve"> </w:t>
      </w:r>
      <w:r w:rsidR="00B93761" w:rsidRPr="004348E5">
        <w:rPr>
          <w:sz w:val="28"/>
          <w:szCs w:val="28"/>
          <w:lang w:val="ru-RU"/>
        </w:rPr>
        <w:t>сто тридцать два) рубля 8</w:t>
      </w:r>
      <w:r w:rsidRPr="004348E5">
        <w:rPr>
          <w:sz w:val="28"/>
          <w:szCs w:val="28"/>
          <w:lang w:val="ru-RU"/>
        </w:rPr>
        <w:t>0 копеек</w:t>
      </w:r>
      <w:r w:rsidRPr="004348E5">
        <w:rPr>
          <w:i/>
          <w:sz w:val="28"/>
          <w:szCs w:val="28"/>
          <w:lang w:val="ru-RU"/>
        </w:rPr>
        <w:t>.</w:t>
      </w:r>
    </w:p>
    <w:p w:rsidR="001E52EB" w:rsidRPr="004348E5" w:rsidRDefault="00D13779" w:rsidP="004348E5">
      <w:pPr>
        <w:pStyle w:val="Standard"/>
        <w:jc w:val="both"/>
        <w:rPr>
          <w:sz w:val="28"/>
          <w:szCs w:val="28"/>
          <w:lang w:val="ru-RU"/>
        </w:rPr>
      </w:pPr>
      <w:r w:rsidRPr="004348E5"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1E52EB" w:rsidRPr="004348E5" w:rsidRDefault="00D13779" w:rsidP="004348E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4348E5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1E52EB" w:rsidRPr="004348E5" w:rsidRDefault="00D13779" w:rsidP="004348E5">
      <w:pPr>
        <w:pStyle w:val="Standard"/>
        <w:ind w:left="794" w:hanging="1077"/>
        <w:jc w:val="both"/>
        <w:rPr>
          <w:sz w:val="28"/>
          <w:szCs w:val="28"/>
          <w:lang w:val="ru-RU"/>
        </w:rPr>
      </w:pPr>
      <w:r w:rsidRPr="004348E5">
        <w:rPr>
          <w:bCs/>
          <w:sz w:val="28"/>
          <w:szCs w:val="28"/>
          <w:lang w:val="ru-RU"/>
        </w:rPr>
        <w:tab/>
        <w:t xml:space="preserve">Место оказания услуг: </w:t>
      </w:r>
      <w:r w:rsidRPr="004348E5">
        <w:rPr>
          <w:bCs/>
          <w:sz w:val="28"/>
          <w:szCs w:val="28"/>
          <w:u w:val="single"/>
          <w:lang w:val="ru-RU"/>
        </w:rPr>
        <w:t xml:space="preserve">Российская Федерация, курорт Анапа. </w:t>
      </w:r>
      <w:r w:rsidRPr="004348E5">
        <w:rPr>
          <w:bCs/>
          <w:sz w:val="28"/>
          <w:szCs w:val="28"/>
          <w:lang w:val="ru-RU"/>
        </w:rPr>
        <w:t xml:space="preserve">        </w:t>
      </w:r>
    </w:p>
    <w:p w:rsidR="001E52EB" w:rsidRPr="004348E5" w:rsidRDefault="00D13779" w:rsidP="004348E5">
      <w:pPr>
        <w:pStyle w:val="Standard"/>
        <w:ind w:firstLine="45"/>
        <w:jc w:val="both"/>
        <w:rPr>
          <w:bCs/>
          <w:sz w:val="28"/>
          <w:szCs w:val="28"/>
          <w:lang w:val="ru-RU"/>
        </w:rPr>
      </w:pPr>
      <w:r w:rsidRPr="004348E5"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д. 35, г. Липецк, 398008.</w:t>
      </w:r>
    </w:p>
    <w:p w:rsidR="001E52EB" w:rsidRPr="004348E5" w:rsidRDefault="00D13779" w:rsidP="004348E5">
      <w:pPr>
        <w:pStyle w:val="Standard"/>
        <w:ind w:left="794" w:hanging="1077"/>
        <w:jc w:val="both"/>
        <w:rPr>
          <w:sz w:val="28"/>
          <w:szCs w:val="28"/>
          <w:lang w:val="ru-RU"/>
        </w:rPr>
      </w:pPr>
      <w:r w:rsidRPr="004348E5">
        <w:rPr>
          <w:bCs/>
          <w:sz w:val="28"/>
          <w:szCs w:val="28"/>
          <w:lang w:val="ru-RU"/>
        </w:rPr>
        <w:tab/>
        <w:t xml:space="preserve">Сроки оказания услуг: </w:t>
      </w:r>
      <w:r w:rsidR="00B93761" w:rsidRPr="004348E5">
        <w:rPr>
          <w:bCs/>
          <w:sz w:val="28"/>
          <w:szCs w:val="28"/>
          <w:lang w:val="ru-RU"/>
        </w:rPr>
        <w:t>июн</w:t>
      </w:r>
      <w:r w:rsidRPr="004348E5">
        <w:rPr>
          <w:bCs/>
          <w:sz w:val="28"/>
          <w:szCs w:val="28"/>
          <w:lang w:val="ru-RU"/>
        </w:rPr>
        <w:t xml:space="preserve">ь - </w:t>
      </w:r>
      <w:r w:rsidR="00B93761" w:rsidRPr="004348E5">
        <w:rPr>
          <w:bCs/>
          <w:sz w:val="28"/>
          <w:szCs w:val="28"/>
          <w:lang w:val="ru-RU"/>
        </w:rPr>
        <w:t>октя</w:t>
      </w:r>
      <w:r w:rsidRPr="004348E5">
        <w:rPr>
          <w:bCs/>
          <w:sz w:val="28"/>
          <w:szCs w:val="28"/>
          <w:lang w:val="ru-RU"/>
        </w:rPr>
        <w:t>брь 2019 года</w:t>
      </w:r>
      <w:r w:rsidRPr="004348E5">
        <w:rPr>
          <w:sz w:val="28"/>
          <w:szCs w:val="28"/>
          <w:lang w:val="ru-RU"/>
        </w:rPr>
        <w:t>.</w:t>
      </w:r>
    </w:p>
    <w:p w:rsidR="001E52EB" w:rsidRPr="004348E5" w:rsidRDefault="00D13779" w:rsidP="004348E5">
      <w:pPr>
        <w:pStyle w:val="Standard"/>
        <w:suppressAutoHyphens w:val="0"/>
        <w:ind w:left="-15" w:firstLine="75"/>
        <w:jc w:val="both"/>
        <w:rPr>
          <w:sz w:val="28"/>
          <w:szCs w:val="28"/>
          <w:lang w:val="ru-RU"/>
        </w:rPr>
      </w:pPr>
      <w:r w:rsidRPr="004348E5">
        <w:rPr>
          <w:sz w:val="28"/>
          <w:szCs w:val="28"/>
          <w:lang w:val="ru-RU"/>
        </w:rPr>
        <w:tab/>
        <w:t xml:space="preserve"> Срок действия контракта </w:t>
      </w:r>
      <w:r w:rsidRPr="004348E5">
        <w:rPr>
          <w:b/>
          <w:sz w:val="28"/>
          <w:szCs w:val="28"/>
          <w:lang w:val="ru-RU"/>
        </w:rPr>
        <w:t xml:space="preserve">– </w:t>
      </w:r>
      <w:r w:rsidRPr="004348E5">
        <w:rPr>
          <w:sz w:val="28"/>
          <w:szCs w:val="28"/>
          <w:lang w:val="ru-RU"/>
        </w:rPr>
        <w:t>по 31.12.2019 включительно,</w:t>
      </w:r>
      <w:r w:rsidRPr="004348E5">
        <w:rPr>
          <w:b/>
          <w:sz w:val="28"/>
          <w:szCs w:val="28"/>
          <w:lang w:val="ru-RU"/>
        </w:rPr>
        <w:t xml:space="preserve"> </w:t>
      </w:r>
      <w:r w:rsidRPr="004348E5">
        <w:rPr>
          <w:sz w:val="28"/>
          <w:szCs w:val="28"/>
          <w:lang w:val="ru-RU"/>
        </w:rPr>
        <w:t xml:space="preserve">срок сверки взаиморасчетов </w:t>
      </w:r>
      <w:r w:rsidRPr="004348E5">
        <w:rPr>
          <w:b/>
          <w:sz w:val="28"/>
          <w:szCs w:val="28"/>
          <w:lang w:val="ru-RU"/>
        </w:rPr>
        <w:t xml:space="preserve">– </w:t>
      </w:r>
      <w:r w:rsidRPr="004348E5">
        <w:rPr>
          <w:sz w:val="28"/>
          <w:szCs w:val="28"/>
          <w:lang w:val="ru-RU"/>
        </w:rPr>
        <w:t>по 27.12.2019 включительно.</w:t>
      </w:r>
    </w:p>
    <w:p w:rsidR="001E52EB" w:rsidRPr="004348E5" w:rsidRDefault="00D13779" w:rsidP="004348E5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lang w:val="ru-RU"/>
        </w:rPr>
      </w:pPr>
      <w:r w:rsidRPr="004348E5">
        <w:rPr>
          <w:sz w:val="28"/>
          <w:szCs w:val="28"/>
          <w:lang w:val="ru-RU"/>
        </w:rPr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 акта сдачи-приемки оказанных услуг, акт о приемке исполненных обязательств.</w:t>
      </w:r>
    </w:p>
    <w:p w:rsidR="001E52EB" w:rsidRPr="004348E5" w:rsidRDefault="00D13779" w:rsidP="004348E5">
      <w:pPr>
        <w:pStyle w:val="Standard"/>
        <w:jc w:val="both"/>
        <w:rPr>
          <w:b/>
          <w:sz w:val="28"/>
          <w:szCs w:val="28"/>
          <w:lang w:val="ru-RU"/>
        </w:rPr>
      </w:pPr>
      <w:r w:rsidRPr="004348E5">
        <w:rPr>
          <w:b/>
          <w:sz w:val="28"/>
          <w:szCs w:val="28"/>
          <w:lang w:val="ru-RU"/>
        </w:rPr>
        <w:t>4. Требования к качеству услуг:</w:t>
      </w:r>
    </w:p>
    <w:p w:rsidR="001E52EB" w:rsidRPr="004348E5" w:rsidRDefault="00D13779" w:rsidP="004348E5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 w:rsidRPr="004348E5">
        <w:rPr>
          <w:sz w:val="28"/>
          <w:szCs w:val="28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B93761" w:rsidRPr="004348E5" w:rsidRDefault="00B93761" w:rsidP="004348E5">
      <w:pPr>
        <w:pStyle w:val="Standard"/>
        <w:tabs>
          <w:tab w:val="left" w:pos="240"/>
        </w:tabs>
        <w:suppressAutoHyphens w:val="0"/>
        <w:jc w:val="both"/>
        <w:rPr>
          <w:sz w:val="28"/>
          <w:szCs w:val="28"/>
          <w:lang w:val="ru-RU"/>
        </w:rPr>
      </w:pPr>
      <w:r w:rsidRPr="004348E5">
        <w:rPr>
          <w:b/>
          <w:sz w:val="28"/>
          <w:szCs w:val="28"/>
          <w:u w:val="single"/>
          <w:lang w:val="ru-RU"/>
        </w:rPr>
        <w:t>Лечение психоневрологических заболеваний:</w:t>
      </w:r>
    </w:p>
    <w:p w:rsidR="00B93761" w:rsidRDefault="00B93761" w:rsidP="00B93761">
      <w:pPr>
        <w:shd w:val="clear" w:color="auto" w:fill="FFFFFF"/>
        <w:suppressAutoHyphens w:val="0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lastRenderedPageBreak/>
        <w:t>-Приказ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B93761" w:rsidRDefault="00B93761" w:rsidP="00B9376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Лечение болезней органов дыхания</w:t>
      </w:r>
      <w:r>
        <w:rPr>
          <w:sz w:val="28"/>
          <w:szCs w:val="28"/>
          <w:u w:val="single"/>
          <w:lang w:val="ru-RU"/>
        </w:rPr>
        <w:t>:</w:t>
      </w:r>
    </w:p>
    <w:p w:rsidR="00B93761" w:rsidRDefault="00B93761" w:rsidP="00B93761">
      <w:pPr>
        <w:shd w:val="clear" w:color="auto" w:fill="FFFFFF"/>
        <w:suppressAutoHyphens w:val="0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B93761" w:rsidRDefault="00B93761" w:rsidP="00B93761">
      <w:pPr>
        <w:suppressAutoHyphens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Лечение болезней системы кровообращения:</w:t>
      </w:r>
    </w:p>
    <w:p w:rsidR="00B93761" w:rsidRDefault="00B93761" w:rsidP="00B93761">
      <w:pPr>
        <w:pStyle w:val="a9"/>
        <w:suppressAutoHyphens w:val="0"/>
        <w:spacing w:after="0"/>
        <w:ind w:left="60"/>
        <w:jc w:val="both"/>
        <w:rPr>
          <w:sz w:val="28"/>
        </w:rPr>
      </w:pPr>
      <w:r>
        <w:rPr>
          <w:sz w:val="28"/>
          <w:szCs w:val="28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B93761" w:rsidRDefault="00B93761" w:rsidP="00B93761">
      <w:pPr>
        <w:pStyle w:val="a9"/>
        <w:spacing w:after="0"/>
        <w:ind w:left="60"/>
        <w:jc w:val="both"/>
        <w:rPr>
          <w:sz w:val="28"/>
          <w:szCs w:val="28"/>
        </w:rPr>
      </w:pPr>
      <w:r>
        <w:rPr>
          <w:sz w:val="28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B93761" w:rsidRDefault="00B93761" w:rsidP="00B93761">
      <w:pPr>
        <w:pStyle w:val="a9"/>
        <w:shd w:val="clear" w:color="auto" w:fill="FFFFFF"/>
        <w:suppressAutoHyphens w:val="0"/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B93761" w:rsidRDefault="00B93761" w:rsidP="00B93761">
      <w:pPr>
        <w:shd w:val="clear" w:color="auto" w:fill="FFFFFF"/>
        <w:tabs>
          <w:tab w:val="left" w:pos="7513"/>
        </w:tabs>
        <w:ind w:left="1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Лечение болезней нервной системы:</w:t>
      </w:r>
    </w:p>
    <w:p w:rsidR="00B93761" w:rsidRDefault="00B93761" w:rsidP="00B93761">
      <w:pPr>
        <w:shd w:val="clear" w:color="auto" w:fill="FFFFFF"/>
        <w:tabs>
          <w:tab w:val="left" w:pos="7513"/>
        </w:tabs>
        <w:suppressAutoHyphens w:val="0"/>
        <w:ind w:left="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B93761" w:rsidRDefault="00B93761" w:rsidP="00B93761">
      <w:pPr>
        <w:shd w:val="clear" w:color="auto" w:fill="FFFFFF"/>
        <w:tabs>
          <w:tab w:val="left" w:pos="7513"/>
        </w:tabs>
        <w:suppressAutoHyphens w:val="0"/>
        <w:ind w:left="18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213 «Об утверждении стандарта санаторно-курортной помощи больным детским церебральным параличом».</w:t>
      </w:r>
    </w:p>
    <w:p w:rsidR="00B93761" w:rsidRDefault="00B93761" w:rsidP="00B9376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Лечение заболеваний мочеполовой системы:</w:t>
      </w:r>
    </w:p>
    <w:p w:rsidR="00B93761" w:rsidRDefault="00B93761" w:rsidP="00B93761">
      <w:pPr>
        <w:shd w:val="clear" w:color="auto" w:fill="FFFFFF"/>
        <w:tabs>
          <w:tab w:val="left" w:pos="7225"/>
        </w:tabs>
        <w:suppressAutoHyphens w:val="0"/>
        <w:ind w:left="-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B93761" w:rsidRDefault="00B93761" w:rsidP="00B93761">
      <w:pPr>
        <w:shd w:val="clear" w:color="auto" w:fill="FFFFFF"/>
        <w:tabs>
          <w:tab w:val="left" w:pos="7225"/>
        </w:tabs>
        <w:suppressAutoHyphens w:val="0"/>
        <w:ind w:left="-18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1E52EB" w:rsidRDefault="00D13779">
      <w:pPr>
        <w:pStyle w:val="Standard"/>
        <w:suppressAutoHyphens w:val="0"/>
        <w:jc w:val="both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5. Требования к техническим характеристикам услуг:</w:t>
      </w:r>
    </w:p>
    <w:p w:rsidR="00B93761" w:rsidRDefault="00D13779" w:rsidP="00B93761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sz w:val="27"/>
          <w:szCs w:val="27"/>
          <w:lang w:val="ru-RU"/>
        </w:rPr>
        <w:t>5.1</w:t>
      </w:r>
      <w:r w:rsidR="00B93761">
        <w:rPr>
          <w:sz w:val="27"/>
          <w:szCs w:val="27"/>
          <w:lang w:val="ru-RU"/>
        </w:rPr>
        <w:t>.</w:t>
      </w:r>
      <w:r w:rsidR="00B93761" w:rsidRPr="00B93761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B93761">
        <w:rPr>
          <w:rFonts w:cs="Times New Roman"/>
          <w:sz w:val="28"/>
          <w:szCs w:val="28"/>
          <w:shd w:val="clear" w:color="auto" w:fill="FFFFFF"/>
          <w:lang w:val="ru-RU"/>
        </w:rPr>
        <w:t>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B93761" w:rsidRDefault="00B93761" w:rsidP="00B93761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5.2.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B93761" w:rsidRDefault="00B93761" w:rsidP="00B93761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93761" w:rsidRDefault="00B93761" w:rsidP="00B93761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5.4. У всех лиц, работающих на медицинской аппаратуре и оборудовании, должно быть наличие соответствующих разрешительных документов ( допусков, удостоверений и т.</w:t>
      </w:r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д.).</w:t>
      </w:r>
    </w:p>
    <w:p w:rsidR="00B93761" w:rsidRDefault="00B93761" w:rsidP="00B93761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5.5.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93761" w:rsidRDefault="00B93761" w:rsidP="00B93761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5.6. Организация диетического и лечебного питания в соответствии с</w:t>
      </w:r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B93761" w:rsidRDefault="00B93761" w:rsidP="00B93761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5.7. Здания и сооружения организации, оказывающей санаторно-курортные услуги гражданам льготных категорий, должны соответствовать  ГОСТ Р 54599-2011 «Услуги средств размещения. Общие требования к услугам санаториев, пансионатов, центров отдыха».</w:t>
      </w:r>
    </w:p>
    <w:p w:rsidR="00B93761" w:rsidRDefault="00B93761" w:rsidP="00B93761">
      <w:pPr>
        <w:pStyle w:val="Standard"/>
        <w:suppressAutoHyphens w:val="0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5.8. Дополнительно предоставляемые услуги:</w:t>
      </w:r>
    </w:p>
    <w:p w:rsidR="00B93761" w:rsidRDefault="00B93761" w:rsidP="00B93761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Cs/>
          <w:sz w:val="28"/>
          <w:szCs w:val="28"/>
          <w:shd w:val="clear" w:color="auto" w:fill="FFFFFF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E52EB" w:rsidRPr="004348E5" w:rsidRDefault="001E52EB" w:rsidP="00B93761">
      <w:pPr>
        <w:pStyle w:val="Standard"/>
        <w:suppressAutoHyphens w:val="0"/>
        <w:jc w:val="both"/>
        <w:rPr>
          <w:sz w:val="28"/>
          <w:szCs w:val="28"/>
          <w:lang w:val="ru-RU"/>
        </w:rPr>
      </w:pPr>
    </w:p>
    <w:p w:rsidR="001E52EB" w:rsidRPr="004348E5" w:rsidRDefault="00D13779" w:rsidP="00D13779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4348E5">
        <w:rPr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1E52EB" w:rsidRPr="004348E5" w:rsidRDefault="00D13779">
      <w:pPr>
        <w:pStyle w:val="Standard"/>
        <w:ind w:left="735"/>
        <w:rPr>
          <w:sz w:val="28"/>
          <w:szCs w:val="28"/>
          <w:lang w:val="ru-RU"/>
        </w:rPr>
      </w:pPr>
      <w:r w:rsidRPr="004348E5">
        <w:rPr>
          <w:sz w:val="28"/>
          <w:szCs w:val="28"/>
          <w:lang w:val="ru-RU"/>
        </w:rPr>
        <w:t>Количество койко-дней  для граждан льготных категорий 1</w:t>
      </w:r>
      <w:r w:rsidR="00B93761" w:rsidRPr="004348E5">
        <w:rPr>
          <w:sz w:val="28"/>
          <w:szCs w:val="28"/>
          <w:lang w:val="ru-RU"/>
        </w:rPr>
        <w:t>68</w:t>
      </w:r>
      <w:r w:rsidRPr="004348E5">
        <w:rPr>
          <w:sz w:val="28"/>
          <w:szCs w:val="28"/>
          <w:lang w:val="ru-RU"/>
        </w:rPr>
        <w:t>0.</w:t>
      </w:r>
    </w:p>
    <w:p w:rsidR="001E52EB" w:rsidRPr="004348E5" w:rsidRDefault="00D13779">
      <w:pPr>
        <w:pStyle w:val="Standard"/>
        <w:ind w:left="765"/>
        <w:rPr>
          <w:sz w:val="28"/>
          <w:szCs w:val="28"/>
          <w:lang w:val="ru-RU"/>
        </w:rPr>
      </w:pPr>
      <w:r w:rsidRPr="004348E5">
        <w:rPr>
          <w:sz w:val="28"/>
          <w:szCs w:val="28"/>
          <w:lang w:val="ru-RU"/>
        </w:rPr>
        <w:t xml:space="preserve">Продолжительность заезда – </w:t>
      </w:r>
      <w:r w:rsidR="00B93761" w:rsidRPr="004348E5">
        <w:rPr>
          <w:sz w:val="28"/>
          <w:szCs w:val="28"/>
          <w:lang w:val="ru-RU"/>
        </w:rPr>
        <w:t>2</w:t>
      </w:r>
      <w:r w:rsidRPr="004348E5">
        <w:rPr>
          <w:sz w:val="28"/>
          <w:szCs w:val="28"/>
          <w:lang w:val="ru-RU"/>
        </w:rPr>
        <w:t>1 дней (1</w:t>
      </w:r>
      <w:r w:rsidR="00B93761" w:rsidRPr="004348E5">
        <w:rPr>
          <w:sz w:val="28"/>
          <w:szCs w:val="28"/>
          <w:lang w:val="ru-RU"/>
        </w:rPr>
        <w:t>680</w:t>
      </w:r>
      <w:r w:rsidRPr="004348E5">
        <w:rPr>
          <w:sz w:val="28"/>
          <w:szCs w:val="28"/>
          <w:lang w:val="ru-RU"/>
        </w:rPr>
        <w:t>/</w:t>
      </w:r>
      <w:r w:rsidR="00B93761" w:rsidRPr="004348E5">
        <w:rPr>
          <w:sz w:val="28"/>
          <w:szCs w:val="28"/>
          <w:lang w:val="ru-RU"/>
        </w:rPr>
        <w:t>21</w:t>
      </w:r>
      <w:r w:rsidRPr="004348E5">
        <w:rPr>
          <w:sz w:val="28"/>
          <w:szCs w:val="28"/>
          <w:lang w:val="ru-RU"/>
        </w:rPr>
        <w:t>=</w:t>
      </w:r>
      <w:r w:rsidR="00B93761" w:rsidRPr="004348E5">
        <w:rPr>
          <w:sz w:val="28"/>
          <w:szCs w:val="28"/>
          <w:lang w:val="ru-RU"/>
        </w:rPr>
        <w:t>8</w:t>
      </w:r>
      <w:r w:rsidRPr="004348E5">
        <w:rPr>
          <w:sz w:val="28"/>
          <w:szCs w:val="28"/>
          <w:lang w:val="ru-RU"/>
        </w:rPr>
        <w:t>0 путевок).</w:t>
      </w:r>
    </w:p>
    <w:p w:rsidR="00B93761" w:rsidRDefault="00B93761" w:rsidP="00B93761">
      <w:pPr>
        <w:pStyle w:val="Standard"/>
        <w:suppressAutoHyphens w:val="0"/>
        <w:ind w:left="60" w:firstLine="69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348E5">
        <w:rPr>
          <w:rFonts w:cs="Times New Roman"/>
          <w:sz w:val="28"/>
          <w:szCs w:val="28"/>
          <w:shd w:val="clear" w:color="auto" w:fill="FFFFFF"/>
          <w:lang w:val="ru-RU"/>
        </w:rPr>
        <w:t>Оказание услуг должно осуществляться без смены климатических факторов (умеренный климат ле</w:t>
      </w:r>
      <w:bookmarkStart w:id="0" w:name="_GoBack"/>
      <w:bookmarkEnd w:id="0"/>
      <w:r w:rsidRPr="004348E5">
        <w:rPr>
          <w:rFonts w:cs="Times New Roman"/>
          <w:sz w:val="28"/>
          <w:szCs w:val="28"/>
          <w:shd w:val="clear" w:color="auto" w:fill="FFFFFF"/>
          <w:lang w:val="ru-RU"/>
        </w:rPr>
        <w:t>состепной зоны) с использованием следующих лечеб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ных факторов: минеральных вод различного состава и лечебной торфяной грязи.</w:t>
      </w:r>
    </w:p>
    <w:p w:rsidR="00B93761" w:rsidRDefault="00B93761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7"/>
          <w:szCs w:val="27"/>
          <w:lang w:val="ru-RU"/>
        </w:rPr>
      </w:pPr>
    </w:p>
    <w:p w:rsidR="001E52EB" w:rsidRDefault="00D13779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График</w:t>
      </w:r>
    </w:p>
    <w:tbl>
      <w:tblPr>
        <w:tblW w:w="0" w:type="auto"/>
        <w:tblInd w:w="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49"/>
      </w:tblGrid>
      <w:tr w:rsidR="00B93761" w:rsidTr="00DF0C46"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</w:t>
            </w:r>
          </w:p>
          <w:p w:rsidR="00B93761" w:rsidRDefault="00B93761" w:rsidP="00DF0C46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койко-дней</w:t>
            </w:r>
          </w:p>
        </w:tc>
      </w:tr>
      <w:tr w:rsidR="00B93761" w:rsidTr="00DF0C4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504</w:t>
            </w:r>
          </w:p>
        </w:tc>
      </w:tr>
      <w:tr w:rsidR="00B93761" w:rsidTr="00DF0C4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июль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294</w:t>
            </w:r>
          </w:p>
        </w:tc>
      </w:tr>
      <w:tr w:rsidR="00B93761" w:rsidTr="00DF0C4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84</w:t>
            </w:r>
          </w:p>
        </w:tc>
      </w:tr>
      <w:tr w:rsidR="00B93761" w:rsidTr="00DF0C4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504</w:t>
            </w:r>
          </w:p>
        </w:tc>
      </w:tr>
      <w:tr w:rsidR="00B93761" w:rsidTr="00DF0C4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294</w:t>
            </w:r>
          </w:p>
        </w:tc>
      </w:tr>
      <w:tr w:rsidR="00B93761" w:rsidTr="00DF0C46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761" w:rsidRDefault="00B93761" w:rsidP="00DF0C46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1680</w:t>
            </w:r>
          </w:p>
        </w:tc>
      </w:tr>
    </w:tbl>
    <w:p w:rsidR="00B93761" w:rsidRDefault="00B93761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7"/>
          <w:szCs w:val="27"/>
        </w:rPr>
      </w:pPr>
    </w:p>
    <w:p w:rsidR="00B93761" w:rsidRDefault="00B93761">
      <w:pPr>
        <w:pStyle w:val="Standard"/>
        <w:suppressAutoHyphens w:val="0"/>
        <w:ind w:firstLine="780"/>
        <w:jc w:val="both"/>
        <w:rPr>
          <w:sz w:val="27"/>
          <w:szCs w:val="27"/>
        </w:rPr>
      </w:pPr>
    </w:p>
    <w:p w:rsidR="00B93761" w:rsidRDefault="00B93761">
      <w:pPr>
        <w:pStyle w:val="Standard"/>
        <w:suppressAutoHyphens w:val="0"/>
        <w:rPr>
          <w:sz w:val="27"/>
          <w:szCs w:val="27"/>
          <w:lang w:val="ru-RU"/>
        </w:rPr>
      </w:pPr>
    </w:p>
    <w:p w:rsidR="00B93761" w:rsidRDefault="00B93761">
      <w:pPr>
        <w:pStyle w:val="Standard"/>
        <w:suppressAutoHyphens w:val="0"/>
        <w:rPr>
          <w:sz w:val="27"/>
          <w:szCs w:val="27"/>
          <w:lang w:val="ru-RU"/>
        </w:rPr>
      </w:pPr>
    </w:p>
    <w:p w:rsidR="00B93761" w:rsidRDefault="00B93761">
      <w:pPr>
        <w:pStyle w:val="Standard"/>
        <w:suppressAutoHyphens w:val="0"/>
        <w:rPr>
          <w:sz w:val="27"/>
          <w:szCs w:val="27"/>
          <w:lang w:val="ru-RU"/>
        </w:rPr>
      </w:pPr>
    </w:p>
    <w:p w:rsidR="00B93761" w:rsidRDefault="00B93761">
      <w:pPr>
        <w:pStyle w:val="Standard"/>
        <w:suppressAutoHyphens w:val="0"/>
        <w:rPr>
          <w:sz w:val="27"/>
          <w:szCs w:val="27"/>
          <w:lang w:val="ru-RU"/>
        </w:rPr>
      </w:pPr>
    </w:p>
    <w:p w:rsidR="00B93761" w:rsidRDefault="00B93761">
      <w:pPr>
        <w:pStyle w:val="Standard"/>
        <w:suppressAutoHyphens w:val="0"/>
        <w:rPr>
          <w:sz w:val="27"/>
          <w:szCs w:val="27"/>
          <w:lang w:val="ru-RU"/>
        </w:rPr>
      </w:pPr>
    </w:p>
    <w:p w:rsidR="00B93761" w:rsidRDefault="00B93761">
      <w:pPr>
        <w:pStyle w:val="Standard"/>
        <w:suppressAutoHyphens w:val="0"/>
        <w:rPr>
          <w:sz w:val="27"/>
          <w:szCs w:val="27"/>
          <w:lang w:val="ru-RU"/>
        </w:rPr>
      </w:pPr>
    </w:p>
    <w:p w:rsidR="001E52EB" w:rsidRDefault="001E52EB">
      <w:pPr>
        <w:pStyle w:val="Standard"/>
        <w:suppressAutoHyphens w:val="0"/>
        <w:rPr>
          <w:sz w:val="27"/>
          <w:szCs w:val="27"/>
        </w:rPr>
      </w:pPr>
    </w:p>
    <w:sectPr w:rsidR="001E52EB">
      <w:pgSz w:w="11906" w:h="16838"/>
      <w:pgMar w:top="907" w:right="850" w:bottom="79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60" w:rsidRDefault="00D41460">
      <w:r>
        <w:separator/>
      </w:r>
    </w:p>
  </w:endnote>
  <w:endnote w:type="continuationSeparator" w:id="0">
    <w:p w:rsidR="00D41460" w:rsidRDefault="00D4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60" w:rsidRDefault="00D41460">
      <w:r>
        <w:rPr>
          <w:color w:val="000000"/>
        </w:rPr>
        <w:separator/>
      </w:r>
    </w:p>
  </w:footnote>
  <w:footnote w:type="continuationSeparator" w:id="0">
    <w:p w:rsidR="00D41460" w:rsidRDefault="00D4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6C"/>
    <w:multiLevelType w:val="multilevel"/>
    <w:tmpl w:val="15CEF6F6"/>
    <w:styleLink w:val="WWNum1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EB"/>
    <w:rsid w:val="001E52EB"/>
    <w:rsid w:val="002123EB"/>
    <w:rsid w:val="004348E5"/>
    <w:rsid w:val="00B93761"/>
    <w:rsid w:val="00D13779"/>
    <w:rsid w:val="00D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F106-F288-496D-A970-D5817A9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spacing w:before="240" w:after="120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lang w:eastAsia="zh-CN"/>
    </w:rPr>
  </w:style>
  <w:style w:type="paragraph" w:styleId="a8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customStyle="1" w:styleId="1">
    <w:name w:val="Основной шрифт абзаца1"/>
    <w:rsid w:val="00B93761"/>
  </w:style>
  <w:style w:type="paragraph" w:styleId="a9">
    <w:name w:val="Body Text"/>
    <w:basedOn w:val="a"/>
    <w:link w:val="aa"/>
    <w:rsid w:val="00B93761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character" w:customStyle="1" w:styleId="aa">
    <w:name w:val="Основной текст Знак"/>
    <w:basedOn w:val="a0"/>
    <w:link w:val="a9"/>
    <w:rsid w:val="00B93761"/>
    <w:rPr>
      <w:rFonts w:eastAsia="Times New Roman" w:cs="Times New Roman"/>
      <w:kern w:val="0"/>
      <w:sz w:val="2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4</cp:revision>
  <cp:lastPrinted>2018-03-05T09:37:00Z</cp:lastPrinted>
  <dcterms:created xsi:type="dcterms:W3CDTF">2019-04-12T09:35:00Z</dcterms:created>
  <dcterms:modified xsi:type="dcterms:W3CDTF">2019-04-12T09:53:00Z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