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31" w:rsidRDefault="00D01831" w:rsidP="00D01831">
      <w:pPr>
        <w:pStyle w:val="5"/>
      </w:pPr>
      <w:r>
        <w:t>Техническое задание</w:t>
      </w:r>
    </w:p>
    <w:p w:rsidR="00D01831" w:rsidRDefault="00D01831" w:rsidP="00D01831"/>
    <w:tbl>
      <w:tblPr>
        <w:tblW w:w="10350" w:type="dxa"/>
        <w:tblInd w:w="5" w:type="dxa"/>
        <w:tblLayout w:type="fixed"/>
        <w:tblCellMar>
          <w:left w:w="0" w:type="dxa"/>
          <w:right w:w="0" w:type="dxa"/>
        </w:tblCellMar>
        <w:tblLook w:val="04A0" w:firstRow="1" w:lastRow="0" w:firstColumn="1" w:lastColumn="0" w:noHBand="0" w:noVBand="1"/>
      </w:tblPr>
      <w:tblGrid>
        <w:gridCol w:w="427"/>
        <w:gridCol w:w="1984"/>
        <w:gridCol w:w="7089"/>
        <w:gridCol w:w="850"/>
      </w:tblGrid>
      <w:tr w:rsidR="00D01831" w:rsidTr="00D01831">
        <w:trPr>
          <w:trHeight w:val="769"/>
        </w:trPr>
        <w:tc>
          <w:tcPr>
            <w:tcW w:w="426"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rFonts w:eastAsia="Arial Unicode MS"/>
                <w:b/>
                <w:sz w:val="18"/>
                <w:szCs w:val="18"/>
              </w:rPr>
            </w:pPr>
            <w:r>
              <w:rPr>
                <w:b/>
                <w:sz w:val="18"/>
                <w:szCs w:val="18"/>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
                <w:sz w:val="18"/>
                <w:szCs w:val="18"/>
              </w:rPr>
            </w:pPr>
            <w:r>
              <w:rPr>
                <w:b/>
                <w:sz w:val="18"/>
                <w:szCs w:val="18"/>
              </w:rPr>
              <w:t>Наименование</w:t>
            </w:r>
          </w:p>
          <w:p w:rsidR="00D01831" w:rsidRDefault="00D01831">
            <w:pPr>
              <w:jc w:val="center"/>
              <w:rPr>
                <w:b/>
                <w:sz w:val="18"/>
                <w:szCs w:val="18"/>
              </w:rPr>
            </w:pPr>
            <w:r>
              <w:rPr>
                <w:b/>
                <w:sz w:val="18"/>
                <w:szCs w:val="18"/>
              </w:rPr>
              <w:t>изделия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
                <w:sz w:val="18"/>
                <w:szCs w:val="18"/>
              </w:rPr>
            </w:pPr>
            <w:r>
              <w:rPr>
                <w:b/>
                <w:sz w:val="18"/>
                <w:szCs w:val="18"/>
              </w:rPr>
              <w:t>Описание изделия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tabs>
                <w:tab w:val="left" w:pos="180"/>
              </w:tabs>
              <w:ind w:left="180" w:right="180"/>
              <w:jc w:val="center"/>
              <w:rPr>
                <w:rFonts w:eastAsia="Arial Unicode MS"/>
                <w:b/>
                <w:sz w:val="18"/>
                <w:szCs w:val="18"/>
              </w:rPr>
            </w:pPr>
            <w:r>
              <w:rPr>
                <w:b/>
                <w:sz w:val="18"/>
                <w:szCs w:val="18"/>
              </w:rPr>
              <w:t>Кол-во, (шт)</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1</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8-07-01 Протез стопы</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стопы индивидуального изготовления по слепку с культи инвалида. Материал приемной гильзы литьевой слоистый пластик на основе акриловых смол, вкладная гильза из вспененных материалов, без облицовки. Стопа полиуретановая монолитная, без движения в голеностопном шарнире с малой монтажной высотой. Крепление индивидуальное, по показаниям. Подходит  при  частичной ампутации стопы: по Шопару, Пирогову или Саймсу.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2</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2</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 xml:space="preserve">Протез голени немодульный; без косметической облицовки. По желанию пациента может быть изготовлен с косметической облицовкой и эластичным чулком.  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Протез предназначен для протезирования людей всех половозрастных групп после односторонней или  двухсторонней ампутации голени, имеющих булавовидную культю голени, а также на культи различной формы и длины с изменяющимся в течение суток объемом. </w:t>
            </w:r>
            <w:r>
              <w:rPr>
                <w:sz w:val="18"/>
                <w:szCs w:val="18"/>
              </w:rPr>
              <w:br/>
              <w:t>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3</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r>
              <w:rPr>
                <w:sz w:val="18"/>
                <w:szCs w:val="18"/>
              </w:rPr>
              <w:b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6</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4</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8"/>
                <w:szCs w:val="18"/>
              </w:rPr>
              <w:br/>
              <w:t>С 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w:t>
            </w:r>
            <w:r>
              <w:rPr>
                <w:sz w:val="18"/>
                <w:szCs w:val="18"/>
              </w:rPr>
              <w:br/>
              <w:t xml:space="preserve">Стопа подвижная во всех вертикальных плоскостях, со средней степенью </w:t>
            </w:r>
            <w:r>
              <w:rPr>
                <w:sz w:val="18"/>
                <w:szCs w:val="18"/>
              </w:rPr>
              <w:lastRenderedPageBreak/>
              <w:t>энергосбережения. И стопа состоящая не из двух, а из трёх углепластиковых элементов  Функция энергосбережения при этом перенесена с пяточной части стопы на третий элемент. Cочетает достоинства углепластиковых стоп и стоп с мультиосной щиколоткой.</w:t>
            </w:r>
            <w:r>
              <w:rPr>
                <w:sz w:val="18"/>
                <w:szCs w:val="18"/>
              </w:rPr>
              <w:br/>
              <w:t xml:space="preserve">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w:t>
            </w:r>
            <w:r>
              <w:rPr>
                <w:sz w:val="18"/>
                <w:szCs w:val="18"/>
              </w:rPr>
              <w:br/>
              <w:t>Стопа, функциональные качества которой определяются пружинным элементом из карбона и управляющим кольцом.. В различных ситуациях пациенты получают позитивное ощущение свободы движений, от упругого наступания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изменяется лишь незначительно</w:t>
            </w:r>
            <w:r>
              <w:rPr>
                <w:sz w:val="18"/>
                <w:szCs w:val="18"/>
              </w:rPr>
              <w:br/>
              <w:t>Комплектующие выдерживают нагрузку до 125-150 кг. Облицовка мягкая полиуретановая (листовой поролон), покрытие облицовки – чулки силоновые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lastRenderedPageBreak/>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lastRenderedPageBreak/>
              <w:t>5</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r>
              <w:rPr>
                <w:sz w:val="18"/>
                <w:szCs w:val="18"/>
              </w:rPr>
              <w:b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 xml:space="preserve">Стопа, обладающая высокой отдачей энергии и  возможностью динамичного перехода из фазы опоры в фазу переноса. </w:t>
            </w:r>
            <w:r>
              <w:rPr>
                <w:sz w:val="18"/>
                <w:szCs w:val="18"/>
              </w:rPr>
              <w:br/>
              <w:t xml:space="preserve">Стопа, обеспечивающая удобную опору на пятку и более легкий перекат и стопа со встроенной щиколоткой, подвижной во всех вертикальных плоскостях.   </w:t>
            </w:r>
            <w:r>
              <w:rPr>
                <w:sz w:val="18"/>
                <w:szCs w:val="18"/>
              </w:rPr>
              <w:br/>
              <w:t>Стопа с системой из двух пружин более эффективна в плане устойчивости, надежности и энергосохранения.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Стопа с мультиосным гибким килем, встроенной щиколоткой с шаровой опорой и аморти¬затором. Анатомический мысок с расщепленным большим пальцем стопы</w:t>
            </w:r>
            <w:r>
              <w:rPr>
                <w:sz w:val="18"/>
                <w:szCs w:val="18"/>
              </w:rPr>
              <w:br/>
              <w:t>Комплектующие выдерживают нагрузку до 125 кг. Облицовка мягкая полиуретановая (листовой поролон), покрытие облицовки – чулки силоновые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6</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8-07-04 Протез голени для купания</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сцепляемостью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Все модули, применяемые при изготовлении протеза являются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3</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7</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8-07-04 Протез голени для купания</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без облицовки. Крепление при помощи силиконового чехла с дистальным соединением.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сцепляемостью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w:t>
            </w:r>
            <w:r>
              <w:rPr>
                <w:sz w:val="18"/>
                <w:szCs w:val="18"/>
              </w:rPr>
              <w:lastRenderedPageBreak/>
              <w:t>воды за счет нанесенного покрытия из герметизирующей смолы. Все модули, применяемые при изготовлении протеза являются водостойкими. Боковые отверстия в гильзе протеза уменьшают плавучесть корпуса протеза в воде.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lastRenderedPageBreak/>
              <w:t>3</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lastRenderedPageBreak/>
              <w:t>8</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8-07-03 Протез бедра лечебно-тренировочный</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бедра лечебно-тренировочный модульный; облицовка мягкая полиуретановая (листовой поролон), покрытие облицовки – чулки силоновые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при помощи ленты «контакт». Коленный модуль четырехосный, что позволяет достигнуть функционального укорочения протеза в фазе переноса. Подкосоустойчивость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Многоосевой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саггитальной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2</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9</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8-07-07 Протез бедра немодульный</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бедра немодульный, универсального назначения. Гильза индивидуального изготовления  по шаблонам с дополнительной подгонкой из дерева или унифицированная -  мпл. Коленный шарнир одноосный замковый или беззамковый с узлом максимальной готовности. Стопа шарнирная полиуретановая, монолитная или каркасного типа. Крепление протеза поясное с использованием кожаных полуфабрикатов. Регулировочно-соединительные устройства выдерживают нагрузку до 100кг. Облицовка мягкая полиуретановая (листовой поролон), покрытие облицовки – чулки ортопедические, косметические. Немодульность конструкции не позволяет изменять настройку протеза в процессе эксплуатации.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10</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8-07-07 Протез бедра немодульный</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бедра на опорную культю с эластичной облицовкой, немодульный. Облицовка мягкая полиуретановая (листовой поролон), покрытие облицовки – чулки ортопедические, косметические. Приемная гильза изготовлена индивидуально по слепку с культи инвалида. Материал постоянной приемной гильзы – кожа. Узел трубчатый, из алюминиевого сплава, юстировочный, с сиденьем или без него, шины с замком или без замка в коленном шарнире,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11</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бедра модульный.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без  вкладной гильзы из вспененного полиэтилена. Крепление протеза поясное или бандажное (индивидуального изготовления) с использованием кожаных полуфабрикатов. Коленный модуль одноосный замковый. Бесшарнирный модуль стопы содержит опорный вкладыш или эластичный пяточный клин. Выдерживает нагрузку до 80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12</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w:t>
            </w:r>
            <w:r>
              <w:rPr>
                <w:sz w:val="18"/>
                <w:szCs w:val="18"/>
              </w:rPr>
              <w:lastRenderedPageBreak/>
              <w:t>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lastRenderedPageBreak/>
              <w:t>4</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lastRenderedPageBreak/>
              <w:t>13</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гелевые, крепление вакуумное или с использованием замка. Пробная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r>
              <w:rPr>
                <w:sz w:val="18"/>
                <w:szCs w:val="18"/>
              </w:rPr>
              <w:b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14</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r>
              <w:rPr>
                <w:sz w:val="18"/>
                <w:szCs w:val="18"/>
              </w:rPr>
              <w:b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энергосохранения.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w:t>
            </w:r>
            <w:r>
              <w:rPr>
                <w:sz w:val="18"/>
                <w:szCs w:val="18"/>
              </w:rPr>
              <w:lastRenderedPageBreak/>
              <w:t>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lastRenderedPageBreak/>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lastRenderedPageBreak/>
              <w:t>15</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гелевые,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w:t>
            </w:r>
            <w:r>
              <w:rPr>
                <w:sz w:val="18"/>
                <w:szCs w:val="18"/>
              </w:rPr>
              <w:br/>
              <w:t xml:space="preserve">Коленный модуль одноосный замковый с фиксатором и толкателем или коленный модуль механический полицентрический, который обеспечивает среднюю подкосоустойчивость в фазе опоры за счет полицентрической кинематики. Имеет встроенное голенооткидное устройство. Допускается применение коленных модулей механических полицентрических с функцией замка,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наступания на пятку и переката. Раздвоенная передняя часть обеспечивает улучшенные характеристики на неровных поверхностях. </w:t>
            </w:r>
            <w:r>
              <w:rPr>
                <w:sz w:val="18"/>
                <w:szCs w:val="18"/>
              </w:rPr>
              <w:br/>
              <w:t>Стопа, с  соединенными сдвоенными пружинными элементами, гасит ударные нагрузки при наступании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энергосохранения.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16</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w:t>
            </w:r>
            <w:r>
              <w:rPr>
                <w:bCs/>
                <w:sz w:val="18"/>
                <w:szCs w:val="18"/>
              </w:rPr>
              <w:t>чехлы полимерные гелевые</w:t>
            </w:r>
            <w:r>
              <w:rPr>
                <w:sz w:val="18"/>
                <w:szCs w:val="18"/>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подкосоустойчивость в фазе опоры за счет полицентрической кинематики и выноса оси. Стопа с треножной системой пружин с расщепленным мыском из композиционного углеволокна, со средней степенью энергосбережения. Стопа с мультиосным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мультиосные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Облицовка мягкая полиуретановая (листовой поролон), покрытие облицовки – чулки косметические ортопедические. Тип протеза по назначению: постоянный.  </w:t>
            </w:r>
            <w:r>
              <w:rPr>
                <w:bCs/>
                <w:sz w:val="18"/>
                <w:szCs w:val="18"/>
              </w:rPr>
              <w:t>Уровень активности 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t>17</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 xml:space="preserve">8-07-10 Протез бедра </w:t>
            </w:r>
            <w:r>
              <w:rPr>
                <w:sz w:val="18"/>
                <w:szCs w:val="18"/>
              </w:rPr>
              <w:lastRenderedPageBreak/>
              <w:t>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lastRenderedPageBreak/>
              <w:t xml:space="preserve">Протез бедра модульный. Постоянная гильза индивидуального изготовления  слепку с </w:t>
            </w:r>
            <w:r>
              <w:rPr>
                <w:sz w:val="18"/>
                <w:szCs w:val="18"/>
              </w:rPr>
              <w:lastRenderedPageBreak/>
              <w:t>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Пробная (одна,две)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подкосоустойчивость в фазе опоры за счет полицентрической кинематики и выноса оси. Стопа с треножной системой пружин с расщепленным мыском из композиционного углеволокна, со средней степенью энергосбережения. Стопа с мультиосным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мультиосные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Незави¬симые в работе пружины стопы из композиционного углеволокна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Pr>
                <w:sz w:val="18"/>
                <w:szCs w:val="18"/>
              </w:rPr>
              <w:br/>
              <w:t xml:space="preserve">Облицовка мягкая полиуретановая (листовой поролон), покрытие облицовки – чулки косметические ортопедические. Тип протеза по назначению: постоянный. </w:t>
            </w:r>
            <w:r>
              <w:rPr>
                <w:bCs/>
                <w:sz w:val="18"/>
                <w:szCs w:val="18"/>
              </w:rPr>
              <w:t>Уровень активности 3-4. Без силиконового чехла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lastRenderedPageBreak/>
              <w:t>2</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lastRenderedPageBreak/>
              <w:t>18</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w:t>
            </w:r>
            <w:r>
              <w:rPr>
                <w:bCs/>
                <w:sz w:val="18"/>
                <w:szCs w:val="18"/>
              </w:rPr>
              <w:t>чехлы полимерные гелевые</w:t>
            </w:r>
            <w:r>
              <w:rPr>
                <w:sz w:val="18"/>
                <w:szCs w:val="18"/>
              </w:rPr>
              <w:t xml:space="preserve">,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Наличие поворотного регулировочно-соединительного устройства обеспечивает возможность поворота, согнутой в колене искусственной голени, относительно гильзы протеза. Многоосный коленный шарнир с пневматическим управлением фазой переноса, в некоторых модулях предусмотрена раздельная регулировка сопротивлений сгибания и разгибания фазы переноса. Модульный коленный шарнир с тормозным механизмом, одноосный, с пневматическим управлением фазой переноса или коленный модуль механический полицентрический с функцией замка, который обеспечивает высокую подкосоустойчивость в фазе опоры за счет полицентрической кинематики и выноса оси. Стопа с треножной системой пружин с расщепленным мыском из композиционного углеволокна, со средней степенью энергосбережения. Стопа с мультиосным гибким килем, встроенной щиколоткой с шаровой опорой и аморти¬затором. Анатомический мысок с расщепленным большим пальцем стопы. Волнистая карбоновая стелька и пяточные буфера различной жесткости обеспечивают оптимальную реакцию на пяточный удар, не только поглощая шоковые нагрузки, но и обеспечивая подошвенное сгибание за счет того, что волнистая стелька прогибается и удлиняется. Мягкая реакция пятки в комбинации со стабильной динамикой носка обеспечивают пациенту “волну комфорта” от пятки до носочной части. За счет полиуретанового буфера и расщепленной верхней пружины стопа приобретает мультиосные свойства. С топа с функциональным кольцом или без него,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w:t>
            </w:r>
            <w:r>
              <w:rPr>
                <w:sz w:val="18"/>
                <w:szCs w:val="18"/>
              </w:rPr>
              <w:lastRenderedPageBreak/>
              <w:t>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 Незави¬симые в работе пружины стопы из композиционного углеволокна отлично поглощают ударные вертикальные нагрузки и осуществляют высокоэффективную реку¬перацию энергии. Стопа специально сконструирована для работы при высоких ударных вертикальных воз¬действиях, и подходит для ходьбы по различным типам опорных поверхностей и занятий любительскими вида¬ми спорта. 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w:t>
            </w:r>
            <w:r>
              <w:rPr>
                <w:sz w:val="18"/>
                <w:szCs w:val="18"/>
              </w:rPr>
              <w:br/>
              <w:t xml:space="preserve">Облицовка мягкая полиуретановая (листовой поролон), покрытие облицовки – чулки косметические ортопедические. Тип протеза по назначению: постоянный. </w:t>
            </w:r>
            <w:r>
              <w:rPr>
                <w:bCs/>
                <w:sz w:val="18"/>
                <w:szCs w:val="18"/>
              </w:rPr>
              <w:t>Уровень активности 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lastRenderedPageBreak/>
              <w:t>2</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hideMark/>
          </w:tcPr>
          <w:p w:rsidR="00D01831" w:rsidRDefault="00D01831">
            <w:pPr>
              <w:jc w:val="center"/>
              <w:rPr>
                <w:sz w:val="18"/>
                <w:szCs w:val="18"/>
              </w:rPr>
            </w:pPr>
            <w:r>
              <w:rPr>
                <w:sz w:val="18"/>
                <w:szCs w:val="18"/>
              </w:rPr>
              <w:lastRenderedPageBreak/>
              <w:t>19</w:t>
            </w:r>
          </w:p>
        </w:tc>
        <w:tc>
          <w:tcPr>
            <w:tcW w:w="1984" w:type="dxa"/>
            <w:tcBorders>
              <w:top w:val="single" w:sz="4" w:space="0" w:color="auto"/>
              <w:left w:val="nil"/>
              <w:bottom w:val="single" w:sz="4" w:space="0" w:color="auto"/>
              <w:right w:val="single" w:sz="4" w:space="0" w:color="auto"/>
            </w:tcBorders>
            <w:hideMark/>
          </w:tcPr>
          <w:p w:rsidR="00D01831" w:rsidRDefault="00D01831">
            <w:pPr>
              <w:rPr>
                <w:sz w:val="18"/>
                <w:szCs w:val="18"/>
              </w:rPr>
            </w:pPr>
            <w:r>
              <w:rPr>
                <w:sz w:val="18"/>
                <w:szCs w:val="18"/>
              </w:rPr>
              <w:t>8-07-05 Протез бедра для купания</w:t>
            </w: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jc w:val="both"/>
              <w:rPr>
                <w:sz w:val="18"/>
                <w:szCs w:val="18"/>
              </w:rPr>
            </w:pPr>
            <w:r>
              <w:rPr>
                <w:sz w:val="18"/>
                <w:szCs w:val="18"/>
              </w:rPr>
              <w:t>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водостойкий,  отличается небольшими размерами, легким весом, укомплектована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сцепляемостью с опорной поверхностью. Она имеет естественную форму с отформованными пальцами и отведенным большим пальцем. Все модули, применяемые при изготовлении протеза являются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01831" w:rsidRDefault="00D01831">
            <w:pPr>
              <w:jc w:val="center"/>
              <w:rPr>
                <w:bCs/>
                <w:sz w:val="18"/>
                <w:szCs w:val="18"/>
              </w:rPr>
            </w:pPr>
            <w:r>
              <w:rPr>
                <w:bCs/>
                <w:sz w:val="18"/>
                <w:szCs w:val="18"/>
              </w:rPr>
              <w:t>1</w:t>
            </w:r>
          </w:p>
        </w:tc>
      </w:tr>
      <w:tr w:rsidR="00D01831" w:rsidTr="00D01831">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D01831" w:rsidRDefault="00D01831">
            <w:pPr>
              <w:jc w:val="center"/>
              <w:rPr>
                <w:sz w:val="18"/>
                <w:szCs w:val="18"/>
              </w:rPr>
            </w:pPr>
          </w:p>
        </w:tc>
        <w:tc>
          <w:tcPr>
            <w:tcW w:w="1984" w:type="dxa"/>
            <w:tcBorders>
              <w:top w:val="single" w:sz="4" w:space="0" w:color="auto"/>
              <w:left w:val="nil"/>
              <w:bottom w:val="single" w:sz="4" w:space="0" w:color="auto"/>
              <w:right w:val="single" w:sz="4" w:space="0" w:color="auto"/>
            </w:tcBorders>
          </w:tcPr>
          <w:p w:rsidR="00D01831" w:rsidRDefault="00D01831">
            <w:pPr>
              <w:rPr>
                <w:sz w:val="18"/>
                <w:szCs w:val="18"/>
              </w:rPr>
            </w:pPr>
          </w:p>
        </w:tc>
        <w:tc>
          <w:tcPr>
            <w:tcW w:w="7088" w:type="dxa"/>
            <w:tcBorders>
              <w:top w:val="single" w:sz="4" w:space="0" w:color="auto"/>
              <w:left w:val="single" w:sz="4" w:space="0" w:color="auto"/>
              <w:bottom w:val="single" w:sz="4" w:space="0" w:color="auto"/>
              <w:right w:val="single" w:sz="4" w:space="0" w:color="auto"/>
            </w:tcBorders>
            <w:hideMark/>
          </w:tcPr>
          <w:p w:rsidR="00D01831" w:rsidRDefault="00D01831">
            <w:pPr>
              <w:rPr>
                <w:sz w:val="18"/>
                <w:szCs w:val="18"/>
              </w:rPr>
            </w:pPr>
            <w:r>
              <w:rPr>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D01831" w:rsidRDefault="00D01831">
            <w:pPr>
              <w:jc w:val="center"/>
              <w:rPr>
                <w:bCs/>
                <w:sz w:val="18"/>
                <w:szCs w:val="18"/>
              </w:rPr>
            </w:pPr>
            <w:r>
              <w:rPr>
                <w:bCs/>
                <w:sz w:val="18"/>
                <w:szCs w:val="18"/>
              </w:rPr>
              <w:t>35</w:t>
            </w:r>
          </w:p>
        </w:tc>
      </w:tr>
    </w:tbl>
    <w:p w:rsidR="00D01831" w:rsidRDefault="00D01831" w:rsidP="00D01831">
      <w:pPr>
        <w:widowControl w:val="0"/>
        <w:suppressAutoHyphens/>
        <w:spacing w:line="100" w:lineRule="atLeast"/>
        <w:ind w:firstLine="708"/>
        <w:jc w:val="center"/>
        <w:rPr>
          <w:rFonts w:eastAsia="Lucida Sans Unicode"/>
          <w:b/>
          <w:color w:val="000000"/>
          <w:kern w:val="2"/>
          <w:lang w:eastAsia="ar-SA"/>
        </w:rPr>
      </w:pPr>
    </w:p>
    <w:p w:rsidR="00D01831" w:rsidRDefault="00D01831" w:rsidP="00D01831">
      <w:pPr>
        <w:widowControl w:val="0"/>
        <w:suppressAutoHyphens/>
        <w:spacing w:line="100" w:lineRule="atLeast"/>
        <w:jc w:val="center"/>
        <w:rPr>
          <w:rFonts w:eastAsia="Lucida Sans Unicode"/>
          <w:b/>
          <w:color w:val="000000"/>
          <w:kern w:val="2"/>
          <w:sz w:val="22"/>
          <w:szCs w:val="22"/>
          <w:lang w:eastAsia="ar-SA"/>
        </w:rPr>
      </w:pPr>
      <w:r>
        <w:rPr>
          <w:rFonts w:eastAsia="Lucida Sans Unicode"/>
          <w:b/>
          <w:color w:val="000000"/>
          <w:kern w:val="2"/>
          <w:sz w:val="22"/>
          <w:szCs w:val="22"/>
          <w:lang w:eastAsia="ar-SA"/>
        </w:rPr>
        <w:t>Требования к качеству работ:</w:t>
      </w:r>
    </w:p>
    <w:p w:rsidR="00D01831" w:rsidRDefault="00D01831" w:rsidP="00D01831">
      <w:pPr>
        <w:autoSpaceDE w:val="0"/>
        <w:ind w:firstLine="709"/>
        <w:jc w:val="both"/>
        <w:rPr>
          <w:rFonts w:eastAsia="Lucida Sans Unicode"/>
          <w:bCs/>
          <w:color w:val="000000"/>
          <w:kern w:val="2"/>
          <w:sz w:val="22"/>
          <w:szCs w:val="22"/>
          <w:lang w:eastAsia="ar-SA"/>
        </w:rPr>
      </w:pPr>
      <w:r>
        <w:rPr>
          <w:rFonts w:eastAsia="Lucida Sans Unicode"/>
          <w:bCs/>
          <w:color w:val="000000"/>
          <w:kern w:val="2"/>
          <w:sz w:val="22"/>
          <w:szCs w:val="22"/>
          <w:lang w:eastAsia="ar-SA"/>
        </w:rPr>
        <w:t xml:space="preserve">Выполняемые работы по обеспечению инвалидов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D01831" w:rsidRDefault="00D01831" w:rsidP="00D01831">
      <w:pPr>
        <w:autoSpaceDE w:val="0"/>
        <w:ind w:firstLine="709"/>
        <w:jc w:val="both"/>
        <w:rPr>
          <w:rFonts w:eastAsia="Lucida Sans Unicode"/>
          <w:bCs/>
          <w:color w:val="000000"/>
          <w:kern w:val="2"/>
          <w:sz w:val="22"/>
          <w:szCs w:val="22"/>
          <w:lang w:eastAsia="ar-SA"/>
        </w:rPr>
      </w:pPr>
      <w:r>
        <w:rPr>
          <w:rFonts w:eastAsia="Lucida Sans Unicode"/>
          <w:bCs/>
          <w:color w:val="000000"/>
          <w:kern w:val="2"/>
          <w:sz w:val="22"/>
          <w:szCs w:val="22"/>
          <w:lang w:eastAsia="ar-SA"/>
        </w:rPr>
        <w:t>Должны быть выполнены работы по обеспечению Получателей изделиями с индивидуальными параметрами изготовления.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w:t>
      </w:r>
    </w:p>
    <w:p w:rsidR="00D01831" w:rsidRDefault="00D01831" w:rsidP="00D01831">
      <w:pPr>
        <w:autoSpaceDE w:val="0"/>
        <w:ind w:firstLine="709"/>
        <w:jc w:val="both"/>
      </w:pPr>
      <w:r>
        <w:t xml:space="preserve">Изделия должны соответствовать требованиям ГОСТ Р 52770-2016, ГОСТ Р 51632-2014, ГОСТ </w:t>
      </w:r>
      <w:r>
        <w:rPr>
          <w:lang w:val="en-US"/>
        </w:rPr>
        <w:t>ISO</w:t>
      </w:r>
      <w:r>
        <w:t xml:space="preserve"> 10993-1-2011, ГОСТ </w:t>
      </w:r>
      <w:r>
        <w:rPr>
          <w:lang w:val="en-US"/>
        </w:rPr>
        <w:t>ISO</w:t>
      </w:r>
      <w:r>
        <w:t xml:space="preserve"> 10993-10-2011.</w:t>
      </w:r>
    </w:p>
    <w:p w:rsidR="00D01831" w:rsidRDefault="00D01831" w:rsidP="00D01831">
      <w:pPr>
        <w:autoSpaceDE w:val="0"/>
        <w:ind w:firstLine="709"/>
        <w:jc w:val="both"/>
        <w:rPr>
          <w:sz w:val="22"/>
          <w:szCs w:val="22"/>
        </w:rPr>
      </w:pPr>
    </w:p>
    <w:p w:rsidR="00D01831" w:rsidRDefault="00D01831" w:rsidP="00D01831">
      <w:pPr>
        <w:pStyle w:val="a7"/>
        <w:ind w:firstLine="708"/>
        <w:jc w:val="center"/>
        <w:rPr>
          <w:b/>
          <w:bCs/>
          <w:color w:val="000000"/>
          <w:sz w:val="22"/>
          <w:szCs w:val="22"/>
        </w:rPr>
      </w:pPr>
      <w:r>
        <w:rPr>
          <w:b/>
          <w:bCs/>
          <w:color w:val="000000"/>
          <w:sz w:val="22"/>
          <w:szCs w:val="22"/>
        </w:rPr>
        <w:t>Требования к гарантийному сроку и (или) объему предоставления гарантии качества работ:</w:t>
      </w:r>
    </w:p>
    <w:p w:rsidR="00D01831" w:rsidRDefault="00D01831" w:rsidP="00D01831">
      <w:pPr>
        <w:autoSpaceDE w:val="0"/>
        <w:ind w:firstLine="709"/>
        <w:jc w:val="both"/>
        <w:rPr>
          <w:sz w:val="22"/>
          <w:szCs w:val="22"/>
        </w:rPr>
      </w:pPr>
      <w:r>
        <w:rPr>
          <w:sz w:val="22"/>
          <w:szCs w:val="22"/>
        </w:rPr>
        <w:t xml:space="preserve">Гарантийный срок на протезы устанавливается со дня выдачи готового изделия в эксплуатацию. Гарантия на протезы нижних конечностей не менее 24 месяцев, для детей - не менее 12 месяцев, на протез голени лечебно-тренировочный, протез бедра лечебно-тренировочный – не менее 12 месяцев, на протез голени для купания, протез бедра для купания – не менее 36 </w:t>
      </w:r>
      <w:r>
        <w:rPr>
          <w:sz w:val="22"/>
          <w:szCs w:val="22"/>
        </w:rPr>
        <w:lastRenderedPageBreak/>
        <w:t xml:space="preserve">месяцев. В течение этого срока предприятие – изготовитель должен производить замену или ремонт изделий бесплатно. </w:t>
      </w:r>
    </w:p>
    <w:p w:rsidR="00D01831" w:rsidRDefault="00D01831" w:rsidP="00D01831">
      <w:pPr>
        <w:ind w:firstLine="709"/>
        <w:jc w:val="both"/>
        <w:rPr>
          <w:sz w:val="22"/>
          <w:szCs w:val="22"/>
          <w:lang w:eastAsia="ar-SA"/>
        </w:rPr>
      </w:pPr>
      <w:r>
        <w:rPr>
          <w:color w:val="000000"/>
          <w:sz w:val="22"/>
          <w:szCs w:val="22"/>
        </w:rPr>
        <w:t>Возмещение расходов за проезд получателей, а также сопровождающих лиц, для замены или ремонта изделия до истечения его гарантийного срока производится за счет средств исполнителя.</w:t>
      </w:r>
    </w:p>
    <w:p w:rsidR="00D01831" w:rsidRDefault="00D01831" w:rsidP="00D01831">
      <w:pPr>
        <w:ind w:firstLine="720"/>
        <w:jc w:val="both"/>
        <w:rPr>
          <w:sz w:val="22"/>
          <w:szCs w:val="22"/>
        </w:rPr>
      </w:pPr>
    </w:p>
    <w:p w:rsidR="00D01831" w:rsidRDefault="00D01831" w:rsidP="00D01831">
      <w:pPr>
        <w:keepNext/>
        <w:shd w:val="clear" w:color="auto" w:fill="FFFFFF"/>
        <w:tabs>
          <w:tab w:val="left" w:pos="0"/>
        </w:tabs>
        <w:suppressAutoHyphens/>
        <w:autoSpaceDE w:val="0"/>
        <w:jc w:val="center"/>
        <w:rPr>
          <w:b/>
          <w:sz w:val="22"/>
          <w:szCs w:val="22"/>
          <w:lang w:eastAsia="ar-SA"/>
        </w:rPr>
      </w:pPr>
      <w:r>
        <w:rPr>
          <w:b/>
          <w:sz w:val="22"/>
          <w:szCs w:val="22"/>
          <w:lang w:eastAsia="ar-SA"/>
        </w:rPr>
        <w:t>Срок и место выполнения работ:</w:t>
      </w:r>
    </w:p>
    <w:p w:rsidR="00D01831" w:rsidRDefault="00D01831" w:rsidP="00D01831">
      <w:pPr>
        <w:keepNext/>
        <w:shd w:val="clear" w:color="auto" w:fill="FFFFFF"/>
        <w:tabs>
          <w:tab w:val="left" w:pos="0"/>
        </w:tabs>
        <w:suppressAutoHyphens/>
        <w:autoSpaceDE w:val="0"/>
        <w:ind w:firstLine="709"/>
        <w:jc w:val="both"/>
        <w:rPr>
          <w:sz w:val="22"/>
          <w:szCs w:val="22"/>
        </w:rPr>
      </w:pPr>
      <w:r>
        <w:rPr>
          <w:sz w:val="22"/>
          <w:szCs w:val="22"/>
        </w:rPr>
        <w:t xml:space="preserve">Исполнитель принимает на себя обязательства по выполнению работ и обеспечению получателей до 16 декабря 2019 года (включительно). Срок изготовления Изделий – не более 33 (тридцати трех) рабочих дней с даты принятия Направления от Получателя. </w:t>
      </w:r>
    </w:p>
    <w:p w:rsidR="00D01831" w:rsidRDefault="00D01831" w:rsidP="00D01831">
      <w:pPr>
        <w:keepNext/>
        <w:shd w:val="clear" w:color="auto" w:fill="FFFFFF"/>
        <w:tabs>
          <w:tab w:val="left" w:pos="0"/>
        </w:tabs>
        <w:suppressAutoHyphens/>
        <w:autoSpaceDE w:val="0"/>
        <w:ind w:firstLine="709"/>
        <w:jc w:val="both"/>
        <w:rPr>
          <w:rFonts w:eastAsia="Lucida Sans Unicode"/>
          <w:bCs/>
          <w:color w:val="000000"/>
          <w:kern w:val="2"/>
          <w:sz w:val="22"/>
          <w:szCs w:val="22"/>
          <w:lang w:eastAsia="ar-SA"/>
        </w:rPr>
      </w:pPr>
      <w:r>
        <w:rPr>
          <w:sz w:val="22"/>
          <w:szCs w:val="22"/>
        </w:rPr>
        <w:t xml:space="preserve">Прием заказа на изготовление, снятие мерок и выдача готовых изделий должна быть осуществлена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 </w:t>
      </w:r>
      <w:r>
        <w:rPr>
          <w:rFonts w:eastAsia="Lucida Sans Unicode"/>
          <w:bCs/>
          <w:color w:val="000000"/>
          <w:kern w:val="2"/>
          <w:sz w:val="22"/>
          <w:szCs w:val="22"/>
          <w:lang w:eastAsia="ar-SA"/>
        </w:rPr>
        <w:t>Предоставление стационара (при необходимости).</w:t>
      </w:r>
    </w:p>
    <w:p w:rsidR="00D01831" w:rsidRDefault="00D01831" w:rsidP="00D01831">
      <w:pPr>
        <w:keepNext/>
        <w:shd w:val="clear" w:color="auto" w:fill="FFFFFF"/>
        <w:tabs>
          <w:tab w:val="left" w:pos="0"/>
        </w:tabs>
        <w:suppressAutoHyphens/>
        <w:autoSpaceDE w:val="0"/>
        <w:ind w:firstLine="709"/>
        <w:jc w:val="both"/>
        <w:rPr>
          <w:sz w:val="22"/>
          <w:szCs w:val="22"/>
        </w:rPr>
      </w:pPr>
    </w:p>
    <w:p w:rsidR="00D01831" w:rsidRDefault="00D01831" w:rsidP="00D01831">
      <w:pPr>
        <w:ind w:firstLine="720"/>
        <w:jc w:val="both"/>
        <w:rPr>
          <w:sz w:val="22"/>
          <w:szCs w:val="22"/>
        </w:rPr>
      </w:pPr>
    </w:p>
    <w:p w:rsidR="00D55F76" w:rsidRPr="00864038" w:rsidRDefault="00D55F76" w:rsidP="00864038">
      <w:bookmarkStart w:id="0" w:name="_GoBack"/>
      <w:bookmarkEnd w:id="0"/>
    </w:p>
    <w:sectPr w:rsidR="00D55F76" w:rsidRPr="00864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E757E"/>
    <w:multiLevelType w:val="hybridMultilevel"/>
    <w:tmpl w:val="19AC2004"/>
    <w:lvl w:ilvl="0" w:tplc="350ED934">
      <w:start w:val="5"/>
      <w:numFmt w:val="bullet"/>
      <w:lvlText w:val="-"/>
      <w:lvlJc w:val="left"/>
      <w:pPr>
        <w:tabs>
          <w:tab w:val="num" w:pos="240"/>
        </w:tabs>
        <w:ind w:left="240" w:hanging="360"/>
      </w:pPr>
      <w:rPr>
        <w:rFonts w:ascii="Times New Roman" w:eastAsia="Times New Roman" w:hAnsi="Times New Roman" w:cs="Times New Roman" w:hint="default"/>
      </w:rPr>
    </w:lvl>
    <w:lvl w:ilvl="1" w:tplc="04190003">
      <w:start w:val="1"/>
      <w:numFmt w:val="bullet"/>
      <w:lvlText w:val="o"/>
      <w:lvlJc w:val="left"/>
      <w:pPr>
        <w:tabs>
          <w:tab w:val="num" w:pos="960"/>
        </w:tabs>
        <w:ind w:left="960" w:hanging="360"/>
      </w:pPr>
      <w:rPr>
        <w:rFonts w:ascii="Courier New" w:hAnsi="Courier New" w:cs="Times New Roman" w:hint="default"/>
      </w:rPr>
    </w:lvl>
    <w:lvl w:ilvl="2" w:tplc="04190005">
      <w:start w:val="1"/>
      <w:numFmt w:val="bullet"/>
      <w:lvlText w:val=""/>
      <w:lvlJc w:val="left"/>
      <w:pPr>
        <w:tabs>
          <w:tab w:val="num" w:pos="1680"/>
        </w:tabs>
        <w:ind w:left="1680" w:hanging="360"/>
      </w:pPr>
      <w:rPr>
        <w:rFonts w:ascii="Wingdings" w:hAnsi="Wingdings" w:hint="default"/>
      </w:rPr>
    </w:lvl>
    <w:lvl w:ilvl="3" w:tplc="04190001">
      <w:start w:val="1"/>
      <w:numFmt w:val="bullet"/>
      <w:lvlText w:val=""/>
      <w:lvlJc w:val="left"/>
      <w:pPr>
        <w:tabs>
          <w:tab w:val="num" w:pos="2400"/>
        </w:tabs>
        <w:ind w:left="2400" w:hanging="360"/>
      </w:pPr>
      <w:rPr>
        <w:rFonts w:ascii="Symbol" w:hAnsi="Symbol" w:hint="default"/>
      </w:rPr>
    </w:lvl>
    <w:lvl w:ilvl="4" w:tplc="04190003">
      <w:start w:val="1"/>
      <w:numFmt w:val="bullet"/>
      <w:lvlText w:val="o"/>
      <w:lvlJc w:val="left"/>
      <w:pPr>
        <w:tabs>
          <w:tab w:val="num" w:pos="3120"/>
        </w:tabs>
        <w:ind w:left="3120" w:hanging="360"/>
      </w:pPr>
      <w:rPr>
        <w:rFonts w:ascii="Courier New" w:hAnsi="Courier New" w:cs="Times New Roman" w:hint="default"/>
      </w:rPr>
    </w:lvl>
    <w:lvl w:ilvl="5" w:tplc="04190005">
      <w:start w:val="1"/>
      <w:numFmt w:val="bullet"/>
      <w:lvlText w:val=""/>
      <w:lvlJc w:val="left"/>
      <w:pPr>
        <w:tabs>
          <w:tab w:val="num" w:pos="3840"/>
        </w:tabs>
        <w:ind w:left="3840" w:hanging="360"/>
      </w:pPr>
      <w:rPr>
        <w:rFonts w:ascii="Wingdings" w:hAnsi="Wingdings" w:hint="default"/>
      </w:rPr>
    </w:lvl>
    <w:lvl w:ilvl="6" w:tplc="04190001">
      <w:start w:val="1"/>
      <w:numFmt w:val="bullet"/>
      <w:lvlText w:val=""/>
      <w:lvlJc w:val="left"/>
      <w:pPr>
        <w:tabs>
          <w:tab w:val="num" w:pos="4560"/>
        </w:tabs>
        <w:ind w:left="4560" w:hanging="360"/>
      </w:pPr>
      <w:rPr>
        <w:rFonts w:ascii="Symbol" w:hAnsi="Symbol" w:hint="default"/>
      </w:rPr>
    </w:lvl>
    <w:lvl w:ilvl="7" w:tplc="04190003">
      <w:start w:val="1"/>
      <w:numFmt w:val="bullet"/>
      <w:lvlText w:val="o"/>
      <w:lvlJc w:val="left"/>
      <w:pPr>
        <w:tabs>
          <w:tab w:val="num" w:pos="5280"/>
        </w:tabs>
        <w:ind w:left="5280" w:hanging="360"/>
      </w:pPr>
      <w:rPr>
        <w:rFonts w:ascii="Courier New" w:hAnsi="Courier New" w:cs="Times New Roman" w:hint="default"/>
      </w:rPr>
    </w:lvl>
    <w:lvl w:ilvl="8" w:tplc="04190005">
      <w:start w:val="1"/>
      <w:numFmt w:val="bullet"/>
      <w:lvlText w:val=""/>
      <w:lvlJc w:val="left"/>
      <w:pPr>
        <w:tabs>
          <w:tab w:val="num" w:pos="6000"/>
        </w:tabs>
        <w:ind w:left="60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0"/>
    <w:rsid w:val="00007B8F"/>
    <w:rsid w:val="000931DA"/>
    <w:rsid w:val="000B1053"/>
    <w:rsid w:val="000B234B"/>
    <w:rsid w:val="000B635A"/>
    <w:rsid w:val="000D10B8"/>
    <w:rsid w:val="000E00B4"/>
    <w:rsid w:val="00141EB7"/>
    <w:rsid w:val="00147B96"/>
    <w:rsid w:val="001606DF"/>
    <w:rsid w:val="00167CD1"/>
    <w:rsid w:val="001F0AF9"/>
    <w:rsid w:val="002B2E5F"/>
    <w:rsid w:val="002C5670"/>
    <w:rsid w:val="002F59A6"/>
    <w:rsid w:val="003C54FF"/>
    <w:rsid w:val="003F2DF2"/>
    <w:rsid w:val="00415857"/>
    <w:rsid w:val="0042087B"/>
    <w:rsid w:val="00432807"/>
    <w:rsid w:val="00465337"/>
    <w:rsid w:val="00473DB2"/>
    <w:rsid w:val="00491A46"/>
    <w:rsid w:val="00493F8C"/>
    <w:rsid w:val="004E6071"/>
    <w:rsid w:val="00527B87"/>
    <w:rsid w:val="0059644D"/>
    <w:rsid w:val="005E4C5E"/>
    <w:rsid w:val="005F4E56"/>
    <w:rsid w:val="005F7019"/>
    <w:rsid w:val="006161D7"/>
    <w:rsid w:val="00657A89"/>
    <w:rsid w:val="006671F7"/>
    <w:rsid w:val="00675B12"/>
    <w:rsid w:val="00691A1D"/>
    <w:rsid w:val="006B7A89"/>
    <w:rsid w:val="007046E7"/>
    <w:rsid w:val="00704970"/>
    <w:rsid w:val="00705596"/>
    <w:rsid w:val="00727929"/>
    <w:rsid w:val="00762CE4"/>
    <w:rsid w:val="00864038"/>
    <w:rsid w:val="00885EC7"/>
    <w:rsid w:val="008F6ED5"/>
    <w:rsid w:val="00924C5B"/>
    <w:rsid w:val="00A3178D"/>
    <w:rsid w:val="00A937FD"/>
    <w:rsid w:val="00B17F74"/>
    <w:rsid w:val="00B252FB"/>
    <w:rsid w:val="00B94B66"/>
    <w:rsid w:val="00BA755E"/>
    <w:rsid w:val="00BC0A1D"/>
    <w:rsid w:val="00BF1576"/>
    <w:rsid w:val="00C04D59"/>
    <w:rsid w:val="00C145BD"/>
    <w:rsid w:val="00C30ABC"/>
    <w:rsid w:val="00C35327"/>
    <w:rsid w:val="00C70283"/>
    <w:rsid w:val="00CC3D75"/>
    <w:rsid w:val="00D01831"/>
    <w:rsid w:val="00D179ED"/>
    <w:rsid w:val="00D55F76"/>
    <w:rsid w:val="00D75C3C"/>
    <w:rsid w:val="00DA1629"/>
    <w:rsid w:val="00DD3B2B"/>
    <w:rsid w:val="00E237A9"/>
    <w:rsid w:val="00E42B0A"/>
    <w:rsid w:val="00E62038"/>
    <w:rsid w:val="00F27CE0"/>
    <w:rsid w:val="00F34131"/>
    <w:rsid w:val="00F91DD8"/>
    <w:rsid w:val="00FA7FED"/>
    <w:rsid w:val="00FD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7019"/>
    <w:pPr>
      <w:keepNext/>
      <w:outlineLvl w:val="0"/>
    </w:pPr>
    <w:rPr>
      <w:b/>
      <w:bCs/>
    </w:rPr>
  </w:style>
  <w:style w:type="paragraph" w:styleId="2">
    <w:name w:val="heading 2"/>
    <w:basedOn w:val="a"/>
    <w:next w:val="a"/>
    <w:link w:val="20"/>
    <w:semiHidden/>
    <w:unhideWhenUsed/>
    <w:qFormat/>
    <w:rsid w:val="005F7019"/>
    <w:pPr>
      <w:keepNext/>
      <w:ind w:left="-360"/>
      <w:outlineLvl w:val="1"/>
    </w:pPr>
    <w:rPr>
      <w:b/>
      <w:bCs/>
    </w:rPr>
  </w:style>
  <w:style w:type="paragraph" w:styleId="5">
    <w:name w:val="heading 5"/>
    <w:basedOn w:val="a"/>
    <w:next w:val="a"/>
    <w:link w:val="50"/>
    <w:uiPriority w:val="9"/>
    <w:semiHidden/>
    <w:unhideWhenUsed/>
    <w:qFormat/>
    <w:rsid w:val="00D018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01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5F7019"/>
    <w:rPr>
      <w:rFonts w:ascii="Times New Roman" w:eastAsia="Times New Roman" w:hAnsi="Times New Roman" w:cs="Times New Roman"/>
      <w:b/>
      <w:bCs/>
      <w:sz w:val="24"/>
      <w:szCs w:val="24"/>
      <w:lang w:eastAsia="ru-RU"/>
    </w:rPr>
  </w:style>
  <w:style w:type="paragraph" w:styleId="a3">
    <w:name w:val="Body Text Indent"/>
    <w:basedOn w:val="a"/>
    <w:link w:val="a4"/>
    <w:semiHidden/>
    <w:unhideWhenUsed/>
    <w:rsid w:val="005F7019"/>
    <w:pPr>
      <w:ind w:left="4860" w:hanging="4860"/>
    </w:pPr>
  </w:style>
  <w:style w:type="character" w:customStyle="1" w:styleId="a4">
    <w:name w:val="Основной текст с отступом Знак"/>
    <w:basedOn w:val="a0"/>
    <w:link w:val="a3"/>
    <w:semiHidden/>
    <w:rsid w:val="005F7019"/>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F7019"/>
    <w:pPr>
      <w:ind w:left="720" w:hanging="720"/>
    </w:pPr>
  </w:style>
  <w:style w:type="character" w:customStyle="1" w:styleId="22">
    <w:name w:val="Основной текст с отступом 2 Знак"/>
    <w:basedOn w:val="a0"/>
    <w:link w:val="21"/>
    <w:semiHidden/>
    <w:rsid w:val="005F701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7019"/>
    <w:rPr>
      <w:rFonts w:ascii="Tahoma" w:hAnsi="Tahoma" w:cs="Tahoma"/>
      <w:sz w:val="16"/>
      <w:szCs w:val="16"/>
    </w:rPr>
  </w:style>
  <w:style w:type="character" w:customStyle="1" w:styleId="a6">
    <w:name w:val="Текст выноски Знак"/>
    <w:basedOn w:val="a0"/>
    <w:link w:val="a5"/>
    <w:uiPriority w:val="99"/>
    <w:semiHidden/>
    <w:rsid w:val="005F701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01831"/>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uiPriority w:val="99"/>
    <w:semiHidden/>
    <w:unhideWhenUsed/>
    <w:rsid w:val="00D01831"/>
    <w:pPr>
      <w:spacing w:after="120"/>
    </w:pPr>
  </w:style>
  <w:style w:type="character" w:customStyle="1" w:styleId="a8">
    <w:name w:val="Основной текст Знак"/>
    <w:basedOn w:val="a0"/>
    <w:link w:val="a7"/>
    <w:uiPriority w:val="99"/>
    <w:semiHidden/>
    <w:rsid w:val="00D018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7019"/>
    <w:pPr>
      <w:keepNext/>
      <w:outlineLvl w:val="0"/>
    </w:pPr>
    <w:rPr>
      <w:b/>
      <w:bCs/>
    </w:rPr>
  </w:style>
  <w:style w:type="paragraph" w:styleId="2">
    <w:name w:val="heading 2"/>
    <w:basedOn w:val="a"/>
    <w:next w:val="a"/>
    <w:link w:val="20"/>
    <w:semiHidden/>
    <w:unhideWhenUsed/>
    <w:qFormat/>
    <w:rsid w:val="005F7019"/>
    <w:pPr>
      <w:keepNext/>
      <w:ind w:left="-360"/>
      <w:outlineLvl w:val="1"/>
    </w:pPr>
    <w:rPr>
      <w:b/>
      <w:bCs/>
    </w:rPr>
  </w:style>
  <w:style w:type="paragraph" w:styleId="5">
    <w:name w:val="heading 5"/>
    <w:basedOn w:val="a"/>
    <w:next w:val="a"/>
    <w:link w:val="50"/>
    <w:uiPriority w:val="9"/>
    <w:semiHidden/>
    <w:unhideWhenUsed/>
    <w:qFormat/>
    <w:rsid w:val="00D018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01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5F7019"/>
    <w:rPr>
      <w:rFonts w:ascii="Times New Roman" w:eastAsia="Times New Roman" w:hAnsi="Times New Roman" w:cs="Times New Roman"/>
      <w:b/>
      <w:bCs/>
      <w:sz w:val="24"/>
      <w:szCs w:val="24"/>
      <w:lang w:eastAsia="ru-RU"/>
    </w:rPr>
  </w:style>
  <w:style w:type="paragraph" w:styleId="a3">
    <w:name w:val="Body Text Indent"/>
    <w:basedOn w:val="a"/>
    <w:link w:val="a4"/>
    <w:semiHidden/>
    <w:unhideWhenUsed/>
    <w:rsid w:val="005F7019"/>
    <w:pPr>
      <w:ind w:left="4860" w:hanging="4860"/>
    </w:pPr>
  </w:style>
  <w:style w:type="character" w:customStyle="1" w:styleId="a4">
    <w:name w:val="Основной текст с отступом Знак"/>
    <w:basedOn w:val="a0"/>
    <w:link w:val="a3"/>
    <w:semiHidden/>
    <w:rsid w:val="005F7019"/>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F7019"/>
    <w:pPr>
      <w:ind w:left="720" w:hanging="720"/>
    </w:pPr>
  </w:style>
  <w:style w:type="character" w:customStyle="1" w:styleId="22">
    <w:name w:val="Основной текст с отступом 2 Знак"/>
    <w:basedOn w:val="a0"/>
    <w:link w:val="21"/>
    <w:semiHidden/>
    <w:rsid w:val="005F701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7019"/>
    <w:rPr>
      <w:rFonts w:ascii="Tahoma" w:hAnsi="Tahoma" w:cs="Tahoma"/>
      <w:sz w:val="16"/>
      <w:szCs w:val="16"/>
    </w:rPr>
  </w:style>
  <w:style w:type="character" w:customStyle="1" w:styleId="a6">
    <w:name w:val="Текст выноски Знак"/>
    <w:basedOn w:val="a0"/>
    <w:link w:val="a5"/>
    <w:uiPriority w:val="99"/>
    <w:semiHidden/>
    <w:rsid w:val="005F701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01831"/>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uiPriority w:val="99"/>
    <w:semiHidden/>
    <w:unhideWhenUsed/>
    <w:rsid w:val="00D01831"/>
    <w:pPr>
      <w:spacing w:after="120"/>
    </w:pPr>
  </w:style>
  <w:style w:type="character" w:customStyle="1" w:styleId="a8">
    <w:name w:val="Основной текст Знак"/>
    <w:basedOn w:val="a0"/>
    <w:link w:val="a7"/>
    <w:uiPriority w:val="99"/>
    <w:semiHidden/>
    <w:rsid w:val="00D018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715">
      <w:bodyDiv w:val="1"/>
      <w:marLeft w:val="0"/>
      <w:marRight w:val="0"/>
      <w:marTop w:val="0"/>
      <w:marBottom w:val="0"/>
      <w:divBdr>
        <w:top w:val="none" w:sz="0" w:space="0" w:color="auto"/>
        <w:left w:val="none" w:sz="0" w:space="0" w:color="auto"/>
        <w:bottom w:val="none" w:sz="0" w:space="0" w:color="auto"/>
        <w:right w:val="none" w:sz="0" w:space="0" w:color="auto"/>
      </w:divBdr>
    </w:div>
    <w:div w:id="12065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5682</Words>
  <Characters>32394</Characters>
  <Application>Microsoft Office Word</Application>
  <DocSecurity>0</DocSecurity>
  <Lines>269</Lines>
  <Paragraphs>75</Paragraphs>
  <ScaleCrop>false</ScaleCrop>
  <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Евгений Борисович</dc:creator>
  <cp:keywords/>
  <dc:description/>
  <cp:lastModifiedBy>Казанцев Евгений Борисович</cp:lastModifiedBy>
  <cp:revision>4</cp:revision>
  <dcterms:created xsi:type="dcterms:W3CDTF">2019-04-12T08:14:00Z</dcterms:created>
  <dcterms:modified xsi:type="dcterms:W3CDTF">2019-04-16T04:10:00Z</dcterms:modified>
</cp:coreProperties>
</file>