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Техническое задание на выполнение работ по изготовлению протезно - ортопедических изделий (протезов нижних конечностей) для обеспечения в 2019 году инвалидов.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530" w:type="dxa"/>
      </w:tblPr>
      <w:tblGrid>
        <w:gridCol w:w="887"/>
        <w:gridCol w:w="3823"/>
        <w:gridCol w:w="797"/>
        <w:gridCol w:w="1231"/>
        <w:gridCol w:w="709"/>
        <w:gridCol w:w="992"/>
        <w:gridCol w:w="709"/>
        <w:gridCol w:w="985"/>
        <w:gridCol w:w="573"/>
        <w:gridCol w:w="1079"/>
      </w:tblGrid>
      <w:tr>
        <w:trPr>
          <w:trHeight w:val="479" w:hRule="auto"/>
          <w:jc w:val="center"/>
        </w:trPr>
        <w:tc>
          <w:tcPr>
            <w:tcW w:w="8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0" w:firstLine="161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изделия</w:t>
            </w:r>
          </w:p>
        </w:tc>
        <w:tc>
          <w:tcPr>
            <w:tcW w:w="38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76" w:left="-70" w:hanging="12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Описание функциональных и технических</w:t>
            </w:r>
          </w:p>
          <w:p>
            <w:pPr>
              <w:suppressAutoHyphens w:val="true"/>
              <w:spacing w:before="0" w:after="0" w:line="240"/>
              <w:ind w:right="-76" w:left="-70" w:hanging="12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характеристик изделия</w:t>
            </w:r>
          </w:p>
        </w:tc>
        <w:tc>
          <w:tcPr>
            <w:tcW w:w="542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76" w:left="-70" w:hanging="55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1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76" w:left="-70" w:hanging="55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изделий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штук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позиции КТРУ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4" w:left="4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Классификация технических средств реабилитации (изделий)</w:t>
            </w:r>
          </w:p>
          <w:p>
            <w:pPr>
              <w:suppressAutoHyphens w:val="true"/>
              <w:spacing w:before="0" w:after="0" w:line="240"/>
              <w:ind w:right="-4" w:left="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Номенклатурная классификация медицинских изделий по видам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89" w:left="-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включения в Каталог позиции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89" w:left="-2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(даты) начала обязательного применения информации, включенной в позицию Каталога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89" w:left="-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окончания применения позиции Каталога (при необходимости)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для купания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транстибиальный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модульный для принятия водных процедур. Гильза изготавливается по индивидуальному гипсовому позитиву с культи инвалида, материал приемной гильзы – листовой термопласт или слоистый пластик на основе смол. Комплектующие из коррозийно-стойких материалов, допускается применение чехлов из полимерных материалов, вкладыша упруго-эластичного, крепление силиконовым наколенником. Стопа со специальным рифлением на подошве. Гарантийный срок не менее 12 месяцев с даты выдачи готового изделия Получателю. Гарантийный срок полимерных чехлов не менее 6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32.50.22.190-00005043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8-07-04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276160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для купания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трансфеморальный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для купания. Гильза изготовлена по индивидуальному позитиву с культи инвалида из литьевого слоистого пластика, допускается применение одной пробной гильзы из термопласта. Коленный модуль одноосный с ручным замком или с гидравлическим управлением фазой переноса, с дополнительной функцией ручного замка. Все регулировочно - соединительные устройства водостойкие (не подверженные коррозии). Стопа со специальным рифлением на подошве. Крепление вакуумным клапаном. Гарантийный срок не менее 12 месяцев с даты выдачи г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32.50.22.190-00005044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8-07-05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272700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немодульный, в том числе при врожденном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трансфеморальный</w:t>
            </w: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бедра, немодульный, приемная гильза унифицированная, изготовленная по типоразмерам, шаблонам или индивидуальная, из дерева или кожи, из слоистого пластика, приемных пробных гильз нет, без вкладной гильзы, крепление поясное с использованием кожаных полуфабрикатов, поясом, отсутствие стопы, постоянный. Гарантийный срок не менее 7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32.50.22.190-00005044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8-07-07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272700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немодульный, в том числе при врожденном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трансфеморальный</w:t>
            </w: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немодульный, без косметической облицовки, без оболочки, приемная гильза изготовленная по типоразмерам, шаблонам из кожи, без вкладной гильзы или с вкладной гильзой кожаной, крепление с использованием гильзы бедра (манжеты с шинами), либо крепление с использованием кожаных полуфабрикатов (без шин), стопа шарнирная деревянно-фильцевая, полиуретановая, монолитная. Гарантийный срок не менее 7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32.50.22.190-00005043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8-07-06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276160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модульного типа, в том числе при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трансфеморальный</w:t>
            </w: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модульный без чехла из полимерных материалов. Формообразующая часть косметической облицовки - модульная мягкая полиуретановая или полужёсткая эластичная. Косметическое покрытие облицовки - чулки ортопедические перлоновые или силоновые. Приёмная гильза индивидуальная.  Материал индивидуальной постоянной гильзы: кожа, дерево, литьевой слоистый пластик, листовой термопласт. Допускается применение вкладной гильзы из вспененных материалов. Крепление протеза с использованием гильзы (манжеты с шинами) бедра, допускается дополнительное крепление с использованием кожаных полуфабрикатов. Регулировочно-соединительные устройства должны соответствовать весу инвалида. Стопа подвижная во всех вертикальных плоскостях или стопа со средней степенью энергосбережения. Тип протеза: любой, по назначению. Гарантийный срок не менее 12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32.50.22.190-00005043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8-07-09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276160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</w:t>
              <w:br/>
              <w:t xml:space="preserve">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модульного типа, в том числе при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трансфеморальный</w:t>
            </w: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модульный. Формообразующая часть косметической облицовки - модульная мягкая полиуретановая или полужесткая. Косметическое покрытие облицовки - чулки ортопедические перлоновые или  силоновые,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кожа, дерево, литьевой слоистый пластик, листовой термопласт. В качестве вкладного элемента могут применяться чехлы из полимерных материалов, крепление с использованием замка или вакуумной мембраны или наколенника.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 или стопа подвижная во всех вертикальных плоскостях. Гарантийный срок не менее 12 месяцев с даты выдачи готового изделия Получателю. Гарантийный срок полимерных чехлов не менее 6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32.50.22.190-00005043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8-07-09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br/>
              <w:t xml:space="preserve">76160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модульного типа, в том числе при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трансфеморальный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модульный. Формообразующая часть косметической облицовки - модульная мягкая полиуретановая,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 литьевой слоистый пластик, листовой термопласт.  В качестве вкладного элемента могут применяться чехлы из полимерных материалов, крепление мембранное или крепление вакуумное с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герметизирующим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коленным бандажом. Регулировочно-соединительные устройства должны соответствовать весу инвалида. Стопа с голеностопным шарниром  подвижным  в сагиттальной плоскости, с двухступенчатой регулируемой пациентом высотой каблука, стопа подвижная во всех вертикальных плоскостях, стопа со средней степенью энергосбережения. Гарантийный срок не менее 12 месяцев с даты выдачи готового изделия Получателю. Гарантийный срок полимерных чехлов не менее 6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32.50.22.190-00005043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8-07-09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276160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модульного типа, в том числе при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трансфеморальный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модульный. Формообразующая часть косметической облицовки - модульная мягкая полиуретановая,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литьевой слоистый пластик, листовой термопластик. В качестве вкладного элемента могут применяться чехлы из полимерных материалов, крепление с замком для полимерных чехлов, мембранное, или с использованием вакуумного насоса 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герметизирующего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коленного бандажа для полимерных чехлов или крепление вакуумное с использованием электронно-контролируемого вакуумного насоса. Регулировочно-соединительные устройства должны соответствовать весу инвалида. Стопа подвижная во всех вертикальных плоскостях или стопа со средней или высокой степенью энергосбережения. Гарантийный срок не менее 12 месяцев с даты выдачи готового изделия Получателю. Гарантийный срок полимерных чехлов не менее 6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32.50.22.190-00005043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8-07-09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276160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</w:t>
              <w:br/>
              <w:t xml:space="preserve">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модульный, в том числе при врожденном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трансфеморальный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 Приёмная гильза унифицированная (без пробных гильз) или индивидуальная (допускается применение одной или двух пробных гильз). Материал унифицированной постоянной гильзы: дерево, слоистый пластик. Материал индивидуальной постоянной гильзы: литьевой слоистый пластик или листовой термопластичный пластик. Крепление протеза поясом или с использованием бандажа или вакуумное. Регулировочно – соединительные устройства соответствует весу инвалида. Стопа с повышенной упругостью носочной части, стопа  подвижная во всех вертикальных плоскостях, стопа со средней степенью энергосбережения, стопа с бесступенчатой регулируемой пациентом высотой каблука.  Коленный шарнир замковый  одноосный, беззамковый с зависимым механическим регулированием фаз сгибания-разгибания или коленный шарнир полицентрический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геометрическим замком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зависимым механическим регулированием фаз сгибания-разгибания, коленный шарнир одноосный с механизмом торможения с зависимым механическим регулированием фаз сгибания-разгибания. Коленный шарнир с механизмом торможения, отключающимся при переходе на передний отдел стопы. Гарантийный срок не менее 12 месяцев с даты выдачи готового изделия Получателю. Гарантийный срок полимерных чехлов не менее 6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32.50.22.190-00005044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8-07-10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272700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68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модульный, в том числе при врожденном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трансфеморальный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 Приёмная гильза унифицированная (без пробных гильз) или индивидуальная (допускается применение одной или двух пробных гильз), две сменных гильзы для лечебно-тренировочных протезов. Материал унифицированной постоянной гильзы: дерево, слоистый пластик. Материал индивидуальной постоянной гильзы: литьевой слоистый пластик или листовой термопластичный пластик. В качестве вкладного элемента могут применяться чехлы из полимерных материалов. Крепление протеза поясом или с использованием замка или вакуумной мембраны. Регулировочно-соединительные устройства соответствуют весу инвалида. Стопа с повышенной упругостью носочной части, стопа  подвижная во всех вертикальных плоскостях, стопа со средней степенью энергосбережения, стопа с бесступенчатой регулируемой пациентом высотой каблука. Коленный шарнир с независимым механическим регулированием фаз сгибания-разгибания, с независимым механическим регулированием фаз сгибания-разгибания, с замком, отключающимся при переходе на передний отдел стопы или без него, с упругим подгибанием. Коленный шарнир с механизмом торможения, отключающимся при переходе на передний отдел стопы. Может применяться дополнительное функциональное и поворотное устройство. Гарантийный срок не менее 12 месяцев с даты выдачи готового изделия Получателю. Гарантийный срок полимерных чехлов не менее 6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32.50.22.190-00005044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8-07-10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272700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модульный, в том числе при врожденном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трансфеморальный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(допускается применение одной или двух пробных гильз).  Материал индивидуальной постоянной гильзы: литьевой слоистый пластик или листовой термопласт. Крепление протеза с использованием кожаных полуфабрикатов, бандажное, вакуумное или замковое. В качестве вкладного элемента могут применяться чехлы из полимерных материалов, регулировочно-соединительные устройства должны соответствовать весу инвалида. Стопа со средней степенью энергосбережения. Коленный шарнир механический или пневматический,  полицентрический с высокой подкосоустойчивостью, с замком или без него. Гарантийный срок не менее 12 месяцев с даты выдачи готового изделия Получателю. Гарантийный срок полимерных чехлов не менее 6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32.50.22.190-00005044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8-07-10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272700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при вычленении бедра модульный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при вычленении тазобедренного сустава</w:t>
            </w: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при вычленении бедра модульный. Пробная приемная гильза по слепку из термопласта, постоянная приемная гильза – корсет по слепку из литьевого слоистого пластика на основе акриловых смол (допускается применение одной или двух пробных гильз). Механический тазобедренный шарнир с регулируемым механизмом толкателя для управления фазой переноса. Коленный модуль полицентрический с пневматической регулировкой фаз сгибания и разгибания. Стопа со средней степенью энергосбережения. Регулировочно-соединительные устройства должны соответствовать весу инвалида. Косметическая облицовка модульная – пенополиуретан. Может применяться дополнительное функциональное или поворотное устройство. Гарантийный срок не менее 12 месяцев с даты выдачи готового изделия Получателю. Гарантийный срок полимерных чехлов не менее 6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32.50.22.190-00005045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8-07-11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147230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479" w:hRule="auto"/>
          <w:jc w:val="center"/>
        </w:trPr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стопы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-2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-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при вычленении голеностопного сустава</w:t>
            </w:r>
          </w:p>
        </w:tc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стопы немодульный, без косметической облицовки, приемная гильза индивидуальная (изготовлена по индивидуальному слепку с культи инвалида) без пробных гильз, постоянная приемная гильза из кожи, без вкладной гильзы, без чехла полимерного гелиевого, крепление с использованием кожаных полуфабрикатов (без шин), вкладыш для протезов при ампутации по Шопару. Гарантийный срок не менее 7 месяцев с даты выдачи готового изделия Получателю.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0"/>
                <w:shd w:fill="FFFFFF" w:val="clear"/>
              </w:rPr>
              <w:t xml:space="preserve">32.50.22.190-00005041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8-07-01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152510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5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479" w:hRule="auto"/>
          <w:jc w:val="center"/>
        </w:trPr>
        <w:tc>
          <w:tcPr>
            <w:tcW w:w="1013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Итого:</w:t>
            </w:r>
          </w:p>
        </w:tc>
        <w:tc>
          <w:tcPr>
            <w:tcW w:w="1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352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пользования изделиями устанавливается в соответствии с Приказом Министерства труда и социальной защиты Российской Федерации от 13.02.2018 г. № 85н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сроков пользования техническими средствами реабилитации, протезами и протезно-ортопедическими изделиями до их замены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 </w:t>
      </w:r>
    </w:p>
    <w:p>
      <w:pPr>
        <w:tabs>
          <w:tab w:val="left" w:pos="0" w:leader="none"/>
        </w:tabs>
        <w:suppressAutoHyphens w:val="true"/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Р  ИСО 9999-2014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Вспомогательные средства для людей с ограничениями жизнедеятельности. Классификация и терминология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Государственного стандарта Российской Федерации  ГОСТ Р 51819-2001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Протезирование и ортезирование верхних и нижних конечностей. Термины и определения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Межгосударственного стандарта ГОСТ ИСО 10993-1-2011, ГОСТ ИСО 10993-5-2011, ГОСТ ИСО 10993-10-2011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Изделия медицинские. Оценка биологического действия медицинских изделий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ГОСТ Р 52770-2016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Национального стандарта Российской Федерации ГОСТ Р 51632-2014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ГОСТ Р 53869-2010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Протезы нижних конечностей. Технические требования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».</w:t>
      </w:r>
    </w:p>
    <w:p>
      <w:pPr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>
      <w:pPr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безопасность для кожных покровов;</w:t>
      </w:r>
    </w:p>
    <w:p>
      <w:pPr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эстетичность;</w:t>
      </w:r>
    </w:p>
    <w:p>
      <w:pPr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простота пользования.</w:t>
      </w:r>
    </w:p>
    <w:p>
      <w:pPr>
        <w:tabs>
          <w:tab w:val="left" w:pos="0" w:leader="none"/>
        </w:tabs>
        <w:suppressAutoHyphens w:val="true"/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Изделия не должны выделять при эксплуатации токсичных и агрессивных веществ.</w:t>
      </w:r>
    </w:p>
    <w:p>
      <w:pPr>
        <w:tabs>
          <w:tab w:val="left" w:pos="0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>
      <w:pPr>
        <w:tabs>
          <w:tab w:val="left" w:pos="0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>
      <w:pPr>
        <w:tabs>
          <w:tab w:val="left" w:pos="0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Срок гарантийного ремонта со дня обращения Получателя не должен превышать 20 (двадцати) рабочих дней.</w:t>
      </w:r>
    </w:p>
    <w:p>
      <w:pPr>
        <w:tabs>
          <w:tab w:val="left" w:pos="0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>
      <w:pPr>
        <w:tabs>
          <w:tab w:val="left" w:pos="0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>
      <w:pPr>
        <w:tabs>
          <w:tab w:val="left" w:pos="0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>
      <w:pPr>
        <w:tabs>
          <w:tab w:val="left" w:pos="0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Упаковка, хранение и транспортирование изделий должны производиться в соответствии с Республиканским стандартом РСТ РСФСР 644-80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Изделия протезно-ортопедические. Общие технические требования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».</w:t>
      </w:r>
    </w:p>
    <w:p>
      <w:pPr>
        <w:tabs>
          <w:tab w:val="left" w:pos="0" w:leader="none"/>
          <w:tab w:val="left" w:pos="708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Маркировка упаковки изделий должна включать:</w:t>
      </w:r>
    </w:p>
    <w:p>
      <w:pPr>
        <w:tabs>
          <w:tab w:val="left" w:pos="0" w:leader="none"/>
          <w:tab w:val="left" w:pos="708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условное обозначение группы изделий, товарную марку (при наличии), обозначение номера изделия (при наличии);</w:t>
      </w:r>
    </w:p>
    <w:p>
      <w:pPr>
        <w:tabs>
          <w:tab w:val="left" w:pos="0" w:leader="none"/>
          <w:tab w:val="left" w:pos="708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страну-изготовителя;</w:t>
      </w:r>
    </w:p>
    <w:p>
      <w:pPr>
        <w:tabs>
          <w:tab w:val="left" w:pos="0" w:leader="none"/>
          <w:tab w:val="left" w:pos="708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наименование предприятия-изготовителя, юридический адрес, товарный знак (при наличии);</w:t>
      </w:r>
    </w:p>
    <w:p>
      <w:pPr>
        <w:tabs>
          <w:tab w:val="left" w:pos="0" w:leader="none"/>
          <w:tab w:val="left" w:pos="708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отличительные характеристики изделий в соответствии с их техническим исполнением (при наличии);</w:t>
      </w:r>
    </w:p>
    <w:p>
      <w:pPr>
        <w:tabs>
          <w:tab w:val="left" w:pos="0" w:leader="none"/>
          <w:tab w:val="left" w:pos="708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номер артикула (при наличии);</w:t>
      </w:r>
    </w:p>
    <w:p>
      <w:pPr>
        <w:tabs>
          <w:tab w:val="left" w:pos="0" w:leader="none"/>
          <w:tab w:val="left" w:pos="708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количество изделий в упаковке;</w:t>
      </w:r>
    </w:p>
    <w:p>
      <w:pPr>
        <w:tabs>
          <w:tab w:val="left" w:pos="0" w:leader="none"/>
          <w:tab w:val="left" w:pos="708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дату (месяц, год) изготовления или гарантийный срок годности (при наличии);</w:t>
      </w:r>
    </w:p>
    <w:p>
      <w:pPr>
        <w:tabs>
          <w:tab w:val="left" w:pos="0" w:leader="none"/>
          <w:tab w:val="left" w:pos="708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правила использования (при необходимости);</w:t>
      </w:r>
    </w:p>
    <w:p>
      <w:pPr>
        <w:tabs>
          <w:tab w:val="left" w:pos="0" w:leader="none"/>
          <w:tab w:val="left" w:pos="708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штриховой код изделия (при наличии);</w:t>
      </w:r>
    </w:p>
    <w:p>
      <w:pPr>
        <w:tabs>
          <w:tab w:val="left" w:pos="0" w:leader="none"/>
          <w:tab w:val="left" w:pos="708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информацию о сертификации (при наличии).</w:t>
      </w:r>
    </w:p>
    <w:p>
      <w:pPr>
        <w:tabs>
          <w:tab w:val="left" w:pos="0" w:leader="none"/>
          <w:tab w:val="left" w:pos="10099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>
      <w:pPr>
        <w:tabs>
          <w:tab w:val="left" w:pos="0" w:leader="none"/>
        </w:tabs>
        <w:suppressAutoHyphens w:val="true"/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>
      <w:pPr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 выполнение работ:</w:t>
      </w:r>
    </w:p>
    <w:p>
      <w:pPr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>
      <w:pPr>
        <w:tabs>
          <w:tab w:val="left" w:pos="0" w:leader="none"/>
        </w:tabs>
        <w:suppressAutoHyphens w:val="true"/>
        <w:spacing w:before="0" w:after="0" w:line="240"/>
        <w:ind w:right="-24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>
      <w:pPr>
        <w:tabs>
          <w:tab w:val="left" w:pos="0" w:leader="none"/>
          <w:tab w:val="left" w:pos="180" w:leader="none"/>
        </w:tabs>
        <w:suppressAutoHyphens w:val="true"/>
        <w:spacing w:before="0" w:after="0" w:line="240"/>
        <w:ind w:right="-2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выполнения работ: до 31.08.2019 г. должно быть выполнено 100 % общего объема работ.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