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7A" w:rsidRPr="002914A1" w:rsidRDefault="00F05F7A" w:rsidP="00F05F7A">
      <w:pPr>
        <w:jc w:val="center"/>
        <w:rPr>
          <w:bCs/>
        </w:rPr>
      </w:pPr>
      <w:r w:rsidRPr="002914A1">
        <w:rPr>
          <w:bCs/>
        </w:rPr>
        <w:t>Техническое задание</w:t>
      </w:r>
    </w:p>
    <w:p w:rsidR="00F05F7A" w:rsidRPr="002914A1" w:rsidRDefault="00F05F7A" w:rsidP="00F05F7A">
      <w:pPr>
        <w:jc w:val="center"/>
        <w:rPr>
          <w:b/>
          <w:bCs/>
        </w:rPr>
      </w:pPr>
    </w:p>
    <w:p w:rsidR="00F05F7A" w:rsidRPr="002914A1" w:rsidRDefault="00F05F7A" w:rsidP="00F05F7A">
      <w:pPr>
        <w:ind w:firstLine="708"/>
        <w:jc w:val="both"/>
      </w:pPr>
      <w:r w:rsidRPr="002914A1"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F05F7A" w:rsidRPr="002914A1" w:rsidRDefault="00F05F7A" w:rsidP="00F05F7A">
      <w:pPr>
        <w:ind w:firstLine="708"/>
        <w:jc w:val="both"/>
      </w:pPr>
      <w:r w:rsidRPr="002914A1">
        <w:t xml:space="preserve">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F05F7A" w:rsidRPr="002914A1" w:rsidRDefault="00F05F7A" w:rsidP="00F05F7A">
      <w:pPr>
        <w:ind w:firstLine="708"/>
        <w:jc w:val="both"/>
      </w:pPr>
      <w:r w:rsidRPr="002914A1">
        <w:t>Автомобили должны соответствовать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F05F7A" w:rsidRPr="002914A1" w:rsidRDefault="00F05F7A" w:rsidP="00F05F7A">
      <w:pPr>
        <w:ind w:firstLine="708"/>
        <w:jc w:val="both"/>
      </w:pPr>
      <w:r w:rsidRPr="002914A1">
        <w:t>Автомобили должны соответствовать Коду по Общероссийскому классификатору (ОКПД-2) ОК 034-2014,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 для Типа I- VI.</w:t>
      </w:r>
    </w:p>
    <w:p w:rsidR="00F05F7A" w:rsidRPr="002914A1" w:rsidRDefault="00F05F7A" w:rsidP="00F05F7A">
      <w:pPr>
        <w:ind w:left="709"/>
        <w:jc w:val="both"/>
      </w:pPr>
      <w:r w:rsidRPr="002914A1">
        <w:t>Автомобили должны быть легковыми.</w:t>
      </w:r>
    </w:p>
    <w:p w:rsidR="00F05F7A" w:rsidRPr="002914A1" w:rsidRDefault="00F05F7A" w:rsidP="00F05F7A">
      <w:pPr>
        <w:ind w:left="709"/>
        <w:jc w:val="both"/>
      </w:pPr>
      <w:r w:rsidRPr="002914A1">
        <w:t>Автомобили должны быть новыми, ранее не бывшими в эксплуатации.</w:t>
      </w:r>
    </w:p>
    <w:p w:rsidR="00F05F7A" w:rsidRPr="002914A1" w:rsidRDefault="00F05F7A" w:rsidP="00F05F7A">
      <w:pPr>
        <w:ind w:left="709"/>
        <w:jc w:val="both"/>
      </w:pPr>
      <w:r w:rsidRPr="002914A1">
        <w:t>Автомобили должны быть 201</w:t>
      </w:r>
      <w:r>
        <w:t>9</w:t>
      </w:r>
      <w:r w:rsidRPr="002914A1">
        <w:t xml:space="preserve"> года изготовления.</w:t>
      </w:r>
    </w:p>
    <w:p w:rsidR="00F05F7A" w:rsidRPr="002914A1" w:rsidRDefault="00F05F7A" w:rsidP="00F05F7A">
      <w:pPr>
        <w:spacing w:line="100" w:lineRule="atLeast"/>
        <w:ind w:firstLine="709"/>
        <w:jc w:val="both"/>
      </w:pPr>
      <w:r w:rsidRPr="002914A1">
        <w:t>Автомобили и средства управления по требованию Заказчика должны быть оборудованы средствами управления (специальное оборудование) для застрахованных лиц, получивших повреждение здоровья вследствие несчастных случаев на производстве и профессиональных заболеваний, с различными видами патологий нижних конечностей:</w:t>
      </w:r>
    </w:p>
    <w:p w:rsidR="00F05F7A" w:rsidRPr="002914A1" w:rsidRDefault="00F05F7A" w:rsidP="00F05F7A">
      <w:pPr>
        <w:snapToGrid w:val="0"/>
        <w:ind w:left="734"/>
        <w:rPr>
          <w:color w:val="000000"/>
        </w:rPr>
      </w:pPr>
      <w:r w:rsidRPr="002914A1">
        <w:t xml:space="preserve">–– </w:t>
      </w:r>
      <w:r w:rsidRPr="002914A1">
        <w:rPr>
          <w:color w:val="000000"/>
        </w:rPr>
        <w:t>с нарушением функций обеих ног;</w:t>
      </w:r>
    </w:p>
    <w:p w:rsidR="00F05F7A" w:rsidRPr="002914A1" w:rsidRDefault="00F05F7A" w:rsidP="00F05F7A">
      <w:pPr>
        <w:snapToGrid w:val="0"/>
        <w:ind w:left="734"/>
        <w:rPr>
          <w:color w:val="000000"/>
        </w:rPr>
      </w:pPr>
      <w:r w:rsidRPr="002914A1">
        <w:rPr>
          <w:color w:val="000000"/>
        </w:rPr>
        <w:t>–– с нарушением функций правой ноги.</w:t>
      </w:r>
    </w:p>
    <w:p w:rsidR="00F05F7A" w:rsidRPr="002914A1" w:rsidRDefault="00F05F7A" w:rsidP="00F05F7A">
      <w:pPr>
        <w:ind w:firstLine="709"/>
        <w:jc w:val="both"/>
      </w:pPr>
      <w:r w:rsidRPr="002914A1"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F05F7A" w:rsidRPr="002914A1" w:rsidRDefault="00F05F7A" w:rsidP="00F05F7A">
      <w:pPr>
        <w:ind w:firstLine="709"/>
        <w:jc w:val="both"/>
      </w:pPr>
      <w:r w:rsidRPr="002914A1">
        <w:t>Специальные средства управления (адаптированные органы управления) должны иметь сертификат соответствия и сертифицированы в составе автомобиля.</w:t>
      </w:r>
    </w:p>
    <w:p w:rsidR="00F05F7A" w:rsidRPr="002914A1" w:rsidRDefault="00F05F7A" w:rsidP="00F05F7A">
      <w:pPr>
        <w:ind w:firstLine="709"/>
        <w:jc w:val="both"/>
      </w:pPr>
      <w:r w:rsidRPr="002914A1">
        <w:t>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F05F7A" w:rsidRPr="002914A1" w:rsidRDefault="00F05F7A" w:rsidP="00F05F7A">
      <w:pPr>
        <w:ind w:firstLine="709"/>
        <w:jc w:val="both"/>
      </w:pPr>
    </w:p>
    <w:p w:rsidR="00F05F7A" w:rsidRPr="002914A1" w:rsidRDefault="00F05F7A" w:rsidP="00F05F7A">
      <w:pPr>
        <w:jc w:val="center"/>
        <w:rPr>
          <w:bCs/>
        </w:rPr>
      </w:pPr>
      <w:r w:rsidRPr="002914A1">
        <w:rPr>
          <w:bCs/>
        </w:rPr>
        <w:t>Требования к гарантийному сроку и (или) объему предоставления гарантий на Товар</w:t>
      </w:r>
    </w:p>
    <w:p w:rsidR="00F05F7A" w:rsidRPr="002914A1" w:rsidRDefault="00F05F7A" w:rsidP="00F05F7A">
      <w:pPr>
        <w:ind w:firstLine="567"/>
        <w:jc w:val="both"/>
      </w:pPr>
      <w:r w:rsidRPr="002914A1">
        <w:t>Гарантия на Товар</w:t>
      </w:r>
      <w:r w:rsidRPr="002914A1">
        <w:rPr>
          <w:color w:val="000000"/>
        </w:rPr>
        <w:t xml:space="preserve"> должн</w:t>
      </w:r>
      <w:r>
        <w:rPr>
          <w:color w:val="000000"/>
        </w:rPr>
        <w:t>а</w:t>
      </w:r>
      <w:r w:rsidRPr="002914A1">
        <w:rPr>
          <w:color w:val="000000"/>
        </w:rPr>
        <w:t xml:space="preserve"> составлять</w:t>
      </w:r>
      <w:r w:rsidRPr="002914A1">
        <w:t xml:space="preserve"> не менее 36 месяцев или не менее 100 000 км (сто тысяч) пробега (в зависимости от того, что наступит раньше), с момента передачи его Заказчику.</w:t>
      </w:r>
    </w:p>
    <w:p w:rsidR="00F05F7A" w:rsidRPr="002914A1" w:rsidRDefault="00F05F7A" w:rsidP="00F05F7A">
      <w:pPr>
        <w:autoSpaceDE w:val="0"/>
        <w:autoSpaceDN w:val="0"/>
        <w:adjustRightInd w:val="0"/>
        <w:ind w:firstLine="567"/>
        <w:jc w:val="both"/>
      </w:pPr>
      <w:r w:rsidRPr="002914A1"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F05F7A" w:rsidRPr="002914A1" w:rsidRDefault="00F05F7A" w:rsidP="00F05F7A">
      <w:pPr>
        <w:autoSpaceDE w:val="0"/>
        <w:autoSpaceDN w:val="0"/>
        <w:adjustRightInd w:val="0"/>
        <w:ind w:firstLine="567"/>
        <w:jc w:val="both"/>
      </w:pPr>
      <w:r w:rsidRPr="002914A1">
        <w:t>Гарантия на дополнительное оборудование, устанавливаемое Поставщиком и передаваемое Заказчику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F05F7A" w:rsidRPr="002914A1" w:rsidRDefault="00F05F7A" w:rsidP="00F05F7A">
      <w:pPr>
        <w:ind w:firstLine="567"/>
        <w:jc w:val="both"/>
      </w:pPr>
      <w:r w:rsidRPr="002914A1">
        <w:t xml:space="preserve">Условия и порядок гарантийного обслуживания Товара указаны в Сервисной книжке, выдаваемой Пользователю при фактической передачи Товара. </w:t>
      </w:r>
    </w:p>
    <w:p w:rsidR="00F05F7A" w:rsidRPr="002914A1" w:rsidRDefault="00F05F7A" w:rsidP="00F05F7A">
      <w:pPr>
        <w:ind w:firstLine="567"/>
        <w:jc w:val="both"/>
      </w:pPr>
      <w:r w:rsidRPr="002914A1">
        <w:t xml:space="preserve">Дата передачи Товара Пользователю указывается в регистрационной карточке Сервисной книжки.  Гарантийное обслуживание не осуществляется при отсутствии в </w:t>
      </w:r>
      <w:r w:rsidRPr="002914A1">
        <w:lastRenderedPageBreak/>
        <w:t xml:space="preserve">Сервисной книжке штампа о продаже и подписи уполномоченного представителя Поставщика.      </w:t>
      </w:r>
    </w:p>
    <w:p w:rsidR="00F05F7A" w:rsidRPr="002914A1" w:rsidRDefault="00F05F7A" w:rsidP="00F05F7A">
      <w:pPr>
        <w:ind w:firstLine="567"/>
        <w:jc w:val="both"/>
      </w:pPr>
      <w:r w:rsidRPr="002914A1">
        <w:t xml:space="preserve">Гарантия утрачивает силу в случае нарушения Пользователем условий эксплуатации Товара, указанных в инструкции по его эксплуатации, а также при несоблюдении Пользователем требований, содержащихся в Сервисной книжке. </w:t>
      </w:r>
    </w:p>
    <w:p w:rsidR="00F05F7A" w:rsidRPr="002914A1" w:rsidRDefault="00F05F7A" w:rsidP="00F05F7A">
      <w:pPr>
        <w:tabs>
          <w:tab w:val="center" w:pos="4677"/>
          <w:tab w:val="right" w:pos="8820"/>
        </w:tabs>
        <w:ind w:firstLine="567"/>
        <w:jc w:val="both"/>
      </w:pPr>
      <w:r w:rsidRPr="002914A1">
        <w:t xml:space="preserve">Недостатки, обнаруженные в Товаре, подлежат устранению Поставщиком либо его официальным представителем в течение 30 (тридцати) рабочих дней с даты предъявления </w:t>
      </w:r>
      <w:r w:rsidRPr="002914A1">
        <w:rPr>
          <w:color w:val="000000"/>
        </w:rPr>
        <w:t>Пользователем</w:t>
      </w:r>
      <w:r w:rsidRPr="002914A1">
        <w:t xml:space="preserve"> соответствующего письменного требования и передачи Товара Поставщику, либо иному официальному представителю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представителю, в который обратился Получатель для выполнения работ.</w:t>
      </w:r>
    </w:p>
    <w:p w:rsidR="00F05F7A" w:rsidRPr="002914A1" w:rsidRDefault="00F05F7A" w:rsidP="00F05F7A">
      <w:pPr>
        <w:ind w:firstLine="709"/>
        <w:jc w:val="both"/>
      </w:pPr>
      <w:r w:rsidRPr="002914A1">
        <w:t>В период гарантийного срока Поставщик (представитель Поставщика) обеспечивает сервисное обслуживание транспортного средства на станциях технического обслуживания, указанных в Перечне СТО, предоставленном Поставщиком (представителем Поставщика) Заказчику, в субъекте Российской Федерации, в котором находится Получатель.</w:t>
      </w:r>
    </w:p>
    <w:p w:rsidR="00F05F7A" w:rsidRPr="002914A1" w:rsidRDefault="00F05F7A" w:rsidP="00F05F7A">
      <w:pPr>
        <w:ind w:firstLine="709"/>
        <w:jc w:val="both"/>
      </w:pPr>
      <w:r w:rsidRPr="002914A1">
        <w:t>Поставщик (представитель Поставщика) должен предоставить Заказчику информацию о названиях, адресах, телефонах, телефаксах, адресах электронной почты, Ф.И.О. ответственных лиц сервисных центров.</w:t>
      </w:r>
    </w:p>
    <w:p w:rsidR="00F05F7A" w:rsidRPr="002914A1" w:rsidRDefault="00F05F7A" w:rsidP="00F05F7A">
      <w:pPr>
        <w:jc w:val="center"/>
      </w:pPr>
      <w:r w:rsidRPr="002914A1">
        <w:t>Требования к качеству товара</w:t>
      </w:r>
    </w:p>
    <w:p w:rsidR="00F05F7A" w:rsidRPr="002914A1" w:rsidRDefault="00F05F7A" w:rsidP="00F05F7A">
      <w:pPr>
        <w:ind w:firstLine="709"/>
        <w:jc w:val="both"/>
      </w:pPr>
      <w:r w:rsidRPr="002914A1"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F05F7A" w:rsidRPr="002914A1" w:rsidRDefault="00F05F7A" w:rsidP="00F05F7A">
      <w:pPr>
        <w:pStyle w:val="-"/>
        <w:widowControl w:val="0"/>
        <w:tabs>
          <w:tab w:val="clear" w:pos="720"/>
          <w:tab w:val="left" w:pos="0"/>
        </w:tabs>
        <w:ind w:left="0" w:firstLine="741"/>
        <w:rPr>
          <w:rFonts w:ascii="Times New Roman" w:hAnsi="Times New Roman"/>
          <w:sz w:val="24"/>
          <w:szCs w:val="24"/>
        </w:rPr>
      </w:pPr>
      <w:r w:rsidRPr="002914A1">
        <w:rPr>
          <w:rFonts w:ascii="Times New Roman" w:hAnsi="Times New Roman"/>
          <w:sz w:val="24"/>
          <w:szCs w:val="24"/>
        </w:rPr>
        <w:t xml:space="preserve">Качество и маркировка Товара должны соответствовать требованиям ТР ТС 018/2011. </w:t>
      </w:r>
    </w:p>
    <w:p w:rsidR="00F05F7A" w:rsidRPr="002914A1" w:rsidRDefault="00F05F7A" w:rsidP="00F05F7A">
      <w:pPr>
        <w:pStyle w:val="-"/>
        <w:widowControl w:val="0"/>
        <w:tabs>
          <w:tab w:val="clear" w:pos="720"/>
          <w:tab w:val="left" w:pos="0"/>
        </w:tabs>
        <w:ind w:left="0" w:firstLine="741"/>
        <w:rPr>
          <w:rFonts w:ascii="Times New Roman" w:hAnsi="Times New Roman"/>
          <w:sz w:val="24"/>
          <w:szCs w:val="24"/>
        </w:rPr>
      </w:pPr>
      <w:r w:rsidRPr="002914A1">
        <w:rPr>
          <w:rFonts w:ascii="Times New Roman" w:hAnsi="Times New Roman"/>
          <w:sz w:val="24"/>
          <w:szCs w:val="24"/>
        </w:rP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приема-передачи Товара.</w:t>
      </w:r>
    </w:p>
    <w:p w:rsidR="00F05F7A" w:rsidRPr="002914A1" w:rsidRDefault="00F05F7A" w:rsidP="00F05F7A">
      <w:pPr>
        <w:pStyle w:val="-"/>
        <w:widowControl w:val="0"/>
        <w:tabs>
          <w:tab w:val="clear" w:pos="720"/>
          <w:tab w:val="left" w:pos="0"/>
        </w:tabs>
        <w:ind w:left="0" w:firstLine="741"/>
        <w:rPr>
          <w:sz w:val="24"/>
          <w:szCs w:val="24"/>
        </w:rPr>
      </w:pPr>
    </w:p>
    <w:p w:rsidR="00F05F7A" w:rsidRPr="002914A1" w:rsidRDefault="00F05F7A" w:rsidP="00F05F7A">
      <w:pPr>
        <w:tabs>
          <w:tab w:val="left" w:pos="1200"/>
          <w:tab w:val="left" w:pos="1701"/>
        </w:tabs>
        <w:ind w:firstLine="743"/>
        <w:jc w:val="center"/>
      </w:pPr>
      <w:r w:rsidRPr="002914A1">
        <w:t>Документы, передаваемые вместе с автомобилем</w:t>
      </w:r>
    </w:p>
    <w:p w:rsidR="00F05F7A" w:rsidRPr="002914A1" w:rsidRDefault="00F05F7A" w:rsidP="00F05F7A">
      <w:pPr>
        <w:tabs>
          <w:tab w:val="left" w:pos="1200"/>
          <w:tab w:val="left" w:pos="1701"/>
        </w:tabs>
        <w:ind w:firstLine="743"/>
        <w:jc w:val="both"/>
      </w:pPr>
      <w:r w:rsidRPr="002914A1">
        <w:t xml:space="preserve">При поставке Товара Поставщик предоставляет Получателю следующую документацию на русском языке: </w:t>
      </w:r>
    </w:p>
    <w:p w:rsidR="00F05F7A" w:rsidRPr="002914A1" w:rsidRDefault="00F05F7A" w:rsidP="00F05F7A">
      <w:pPr>
        <w:tabs>
          <w:tab w:val="left" w:pos="1200"/>
          <w:tab w:val="left" w:pos="1701"/>
        </w:tabs>
        <w:ind w:firstLine="1202"/>
      </w:pPr>
      <w:r w:rsidRPr="002914A1">
        <w:t>-  гарантийный талон на автомобиль;</w:t>
      </w:r>
    </w:p>
    <w:p w:rsidR="00F05F7A" w:rsidRPr="002914A1" w:rsidRDefault="00F05F7A" w:rsidP="00F05F7A">
      <w:pPr>
        <w:tabs>
          <w:tab w:val="left" w:pos="1200"/>
          <w:tab w:val="left" w:pos="1701"/>
        </w:tabs>
        <w:ind w:firstLine="1202"/>
      </w:pPr>
      <w:r w:rsidRPr="002914A1">
        <w:t xml:space="preserve">-  сервисная книжка; </w:t>
      </w:r>
    </w:p>
    <w:p w:rsidR="00F05F7A" w:rsidRPr="002914A1" w:rsidRDefault="00F05F7A" w:rsidP="00F05F7A">
      <w:pPr>
        <w:tabs>
          <w:tab w:val="left" w:pos="1200"/>
          <w:tab w:val="left" w:pos="1276"/>
        </w:tabs>
        <w:ind w:firstLine="1202"/>
      </w:pPr>
      <w:r w:rsidRPr="002914A1">
        <w:t>- 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автомобилей;</w:t>
      </w:r>
    </w:p>
    <w:p w:rsidR="00F05F7A" w:rsidRPr="002914A1" w:rsidRDefault="00F05F7A" w:rsidP="00F05F7A">
      <w:pPr>
        <w:tabs>
          <w:tab w:val="left" w:pos="1200"/>
          <w:tab w:val="left" w:pos="1701"/>
        </w:tabs>
        <w:ind w:firstLine="1202"/>
        <w:jc w:val="both"/>
      </w:pPr>
      <w:r w:rsidRPr="002914A1">
        <w:t xml:space="preserve"> -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средств», с внесением записи следующего содержания «Автомобиль выдан на основании государственного контракта, заключенного между Государственным учреждением – региональным отделением Фонда социального страхования Российской Федерации по </w:t>
      </w:r>
      <w:proofErr w:type="spellStart"/>
      <w:r w:rsidRPr="002914A1">
        <w:t>Карачаево</w:t>
      </w:r>
      <w:proofErr w:type="spellEnd"/>
      <w:r w:rsidRPr="002914A1">
        <w:t xml:space="preserve"> – Черкесской Республике и </w:t>
      </w:r>
      <w:r>
        <w:t xml:space="preserve">________________ </w:t>
      </w:r>
      <w:r w:rsidRPr="002914A1">
        <w:t>от «__»_________201</w:t>
      </w:r>
      <w:r>
        <w:t>8</w:t>
      </w:r>
      <w:r w:rsidRPr="002914A1">
        <w:t xml:space="preserve"> № _____, и в соответствии с постановлением Правительства Российской Федерации от 15 мая 2006г.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 бесплатно и в собственность.</w:t>
      </w:r>
    </w:p>
    <w:p w:rsidR="00F05F7A" w:rsidRPr="002914A1" w:rsidRDefault="00F05F7A" w:rsidP="00F05F7A">
      <w:pPr>
        <w:tabs>
          <w:tab w:val="left" w:pos="1200"/>
          <w:tab w:val="left" w:pos="1701"/>
        </w:tabs>
        <w:ind w:firstLine="1202"/>
        <w:jc w:val="both"/>
      </w:pPr>
      <w:r w:rsidRPr="002914A1">
        <w:t>-   руководство по эксплуатации транспортного средства;</w:t>
      </w:r>
    </w:p>
    <w:p w:rsidR="00F05F7A" w:rsidRDefault="00F05F7A" w:rsidP="00F05F7A">
      <w:pPr>
        <w:tabs>
          <w:tab w:val="left" w:pos="1200"/>
          <w:tab w:val="left" w:pos="1701"/>
        </w:tabs>
        <w:ind w:firstLine="1202"/>
      </w:pPr>
      <w:r w:rsidRPr="002914A1">
        <w:lastRenderedPageBreak/>
        <w:t>-   руководство по эксплуатации средствами управления (специальным оборудованием) для Типа I- VI;</w:t>
      </w:r>
    </w:p>
    <w:p w:rsidR="00F05F7A" w:rsidRPr="002914A1" w:rsidRDefault="00F05F7A" w:rsidP="00F05F7A">
      <w:pPr>
        <w:tabs>
          <w:tab w:val="left" w:pos="1200"/>
          <w:tab w:val="left" w:pos="1701"/>
        </w:tabs>
        <w:ind w:firstLine="1202"/>
      </w:pPr>
      <w:r w:rsidRPr="002914A1">
        <w:t>-   действующее одобрение типа транспортного средства с указанием соответствия (заверенная копия);</w:t>
      </w:r>
    </w:p>
    <w:p w:rsidR="00F05F7A" w:rsidRPr="002914A1" w:rsidRDefault="00F05F7A" w:rsidP="00F05F7A">
      <w:pPr>
        <w:tabs>
          <w:tab w:val="left" w:pos="1200"/>
          <w:tab w:val="left" w:pos="1701"/>
        </w:tabs>
        <w:ind w:firstLine="1202"/>
        <w:jc w:val="both"/>
      </w:pPr>
      <w:r w:rsidRPr="002914A1">
        <w:t>- действующий сертификат соответствия на устройства ручного управления автомобилями категории М1 для водителей – застрахованных лиц (заверенная копия</w:t>
      </w:r>
      <w:r w:rsidRPr="002914A1">
        <w:rPr>
          <w:b/>
        </w:rPr>
        <w:t xml:space="preserve">) </w:t>
      </w:r>
      <w:r w:rsidRPr="002914A1">
        <w:t>для Типа I- VI;</w:t>
      </w:r>
    </w:p>
    <w:p w:rsidR="00F05F7A" w:rsidRPr="002914A1" w:rsidRDefault="00F05F7A" w:rsidP="00F05F7A">
      <w:pPr>
        <w:ind w:left="426"/>
        <w:jc w:val="both"/>
      </w:pPr>
      <w:r w:rsidRPr="002914A1">
        <w:t xml:space="preserve">            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F05F7A" w:rsidRPr="002914A1" w:rsidRDefault="00F05F7A" w:rsidP="00F05F7A">
      <w:pPr>
        <w:tabs>
          <w:tab w:val="left" w:pos="1200"/>
          <w:tab w:val="left" w:pos="1701"/>
        </w:tabs>
        <w:ind w:firstLine="1202"/>
      </w:pPr>
      <w:r w:rsidRPr="002914A1">
        <w:t>-  Акт приема-передачи Товара.</w:t>
      </w:r>
    </w:p>
    <w:p w:rsidR="00F05F7A" w:rsidRPr="002914A1" w:rsidRDefault="00F05F7A" w:rsidP="00F05F7A">
      <w:pPr>
        <w:pStyle w:val="a5"/>
      </w:pPr>
      <w:r w:rsidRPr="002914A1">
        <w:t>Требования к количеству, техническим и функциональным характеристикам Товара</w:t>
      </w:r>
    </w:p>
    <w:tbl>
      <w:tblPr>
        <w:tblW w:w="10263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1617"/>
        <w:gridCol w:w="5103"/>
        <w:gridCol w:w="708"/>
        <w:gridCol w:w="1418"/>
        <w:gridCol w:w="1417"/>
      </w:tblGrid>
      <w:tr w:rsidR="00F05F7A" w:rsidRPr="00CF4A55" w:rsidTr="00921495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F7A" w:rsidRPr="00CF4A55" w:rsidRDefault="00F05F7A" w:rsidP="00921495">
            <w:pPr>
              <w:pStyle w:val="a3"/>
              <w:snapToGrid w:val="0"/>
              <w:rPr>
                <w:bCs/>
              </w:rPr>
            </w:pPr>
            <w:proofErr w:type="spellStart"/>
            <w:r w:rsidRPr="00CF4A55">
              <w:rPr>
                <w:bCs/>
              </w:rPr>
              <w:t>Наименование</w:t>
            </w:r>
            <w:proofErr w:type="spellEnd"/>
            <w:r w:rsidRPr="00CF4A55">
              <w:rPr>
                <w:bCs/>
              </w:rPr>
              <w:t xml:space="preserve"> </w:t>
            </w:r>
            <w:proofErr w:type="spellStart"/>
            <w:r w:rsidRPr="00CF4A55">
              <w:rPr>
                <w:bCs/>
              </w:rPr>
              <w:t>Товара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F7A" w:rsidRPr="004F2524" w:rsidRDefault="00F05F7A" w:rsidP="00921495">
            <w:pPr>
              <w:pStyle w:val="a3"/>
              <w:snapToGrid w:val="0"/>
              <w:rPr>
                <w:bCs/>
                <w:lang w:val="ru-RU"/>
              </w:rPr>
            </w:pPr>
            <w:r w:rsidRPr="004F2524">
              <w:rPr>
                <w:bCs/>
                <w:lang w:val="ru-RU"/>
              </w:rPr>
              <w:t>Описание функциональных и технических характеристик товара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F7A" w:rsidRPr="00CF4A55" w:rsidRDefault="00F05F7A" w:rsidP="009214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F4A55">
              <w:rPr>
                <w:bCs/>
                <w:sz w:val="20"/>
                <w:szCs w:val="20"/>
              </w:rPr>
              <w:t>Кол-во (</w:t>
            </w:r>
            <w:proofErr w:type="spellStart"/>
            <w:r w:rsidRPr="00CF4A55">
              <w:rPr>
                <w:bCs/>
                <w:sz w:val="20"/>
                <w:szCs w:val="20"/>
              </w:rPr>
              <w:t>шт</w:t>
            </w:r>
            <w:proofErr w:type="spellEnd"/>
            <w:r w:rsidRPr="00CF4A5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F7A" w:rsidRPr="00CF4A55" w:rsidRDefault="00F05F7A" w:rsidP="009214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F4A55">
              <w:rPr>
                <w:bCs/>
                <w:sz w:val="20"/>
                <w:szCs w:val="20"/>
              </w:rPr>
              <w:t>Цена за ед.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A" w:rsidRPr="00CF4A55" w:rsidRDefault="00F05F7A" w:rsidP="009214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F4A55">
              <w:rPr>
                <w:bCs/>
                <w:sz w:val="20"/>
                <w:szCs w:val="20"/>
              </w:rPr>
              <w:t>Сумма (руб.)</w:t>
            </w:r>
          </w:p>
        </w:tc>
      </w:tr>
      <w:tr w:rsidR="00F05F7A" w:rsidTr="00921495"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F7A" w:rsidRDefault="00F05F7A" w:rsidP="00921495">
            <w:pPr>
              <w:snapToGrid w:val="0"/>
              <w:jc w:val="both"/>
              <w:rPr>
                <w:bCs/>
              </w:rPr>
            </w:pPr>
            <w:bookmarkStart w:id="0" w:name="_GoBack" w:colFirst="5" w:colLast="5"/>
            <w:r>
              <w:t>Автомобиль с адаптированными органами управления, для лиц с нарушениями функций обеих ног, с механической коробкой передач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Категория автомобиля</w:t>
            </w:r>
            <w:r>
              <w:rPr>
                <w:color w:val="000000"/>
              </w:rPr>
              <w:tab/>
              <w:t>М1</w:t>
            </w:r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Тип кузова/количество дверей - цельнометаллический / не менее 4</w:t>
            </w:r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Экологический класс -</w:t>
            </w:r>
            <w:r>
              <w:rPr>
                <w:color w:val="000000"/>
              </w:rPr>
              <w:tab/>
              <w:t>не менее 5</w:t>
            </w:r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Колесная формула/ведущие колеса -</w:t>
            </w:r>
            <w:r>
              <w:rPr>
                <w:color w:val="000000"/>
              </w:rPr>
              <w:tab/>
              <w:t>4 х 2 / передние</w:t>
            </w:r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компоновки автомобиля -</w:t>
            </w:r>
            <w:proofErr w:type="spellStart"/>
            <w:r>
              <w:rPr>
                <w:color w:val="000000"/>
              </w:rPr>
              <w:t>переднеприводная</w:t>
            </w:r>
            <w:proofErr w:type="spellEnd"/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Расположение двигателя -</w:t>
            </w:r>
            <w:r>
              <w:rPr>
                <w:color w:val="000000"/>
              </w:rPr>
              <w:tab/>
              <w:t>переднее поперечное</w:t>
            </w:r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Тип двигателя - бензиновый</w:t>
            </w:r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Трансмиссия (тип) – </w:t>
            </w:r>
          </w:p>
          <w:p w:rsidR="00F05F7A" w:rsidRPr="0045407B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механическая Тип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, Тип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, Тип </w:t>
            </w:r>
            <w:r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 xml:space="preserve"> Коробка передач – с механическим управлением</w:t>
            </w:r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Двигатель внутреннего сгорания (рабочий объем), см3</w:t>
            </w:r>
            <w:r>
              <w:rPr>
                <w:color w:val="000000"/>
              </w:rPr>
              <w:tab/>
              <w:t>- не более 1600</w:t>
            </w:r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Оборудование автомобиля</w:t>
            </w:r>
            <w:r>
              <w:rPr>
                <w:color w:val="000000"/>
              </w:rPr>
              <w:tab/>
              <w:t>в соответствии с пунктом 15 Приложения № 3 к ТР ТС 018/2011</w:t>
            </w:r>
          </w:p>
          <w:p w:rsidR="00F05F7A" w:rsidRDefault="00F05F7A" w:rsidP="00921495">
            <w:pPr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Топливо -</w:t>
            </w:r>
            <w:r>
              <w:rPr>
                <w:color w:val="000000"/>
              </w:rPr>
              <w:tab/>
              <w:t>бензин с октановым числом не менее 95</w:t>
            </w:r>
          </w:p>
          <w:p w:rsidR="00F05F7A" w:rsidRDefault="00F05F7A" w:rsidP="00921495">
            <w:pPr>
              <w:snapToGrid w:val="0"/>
              <w:ind w:right="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Комплектация автомобиля – устройство ручного управления: для лиц с нарушением функций обеих ног Тип </w:t>
            </w:r>
            <w:r>
              <w:rPr>
                <w:color w:val="000000"/>
                <w:lang w:val="en-US"/>
              </w:rPr>
              <w:t>VI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F7A" w:rsidRDefault="00F05F7A" w:rsidP="009214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F7A" w:rsidRDefault="00F05F7A" w:rsidP="0092149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F7A" w:rsidRDefault="00F05F7A" w:rsidP="00921495">
            <w:pPr>
              <w:snapToGrid w:val="0"/>
              <w:jc w:val="center"/>
              <w:rPr>
                <w:bCs/>
              </w:rPr>
            </w:pPr>
          </w:p>
        </w:tc>
      </w:tr>
      <w:bookmarkEnd w:id="0"/>
      <w:tr w:rsidR="00F05F7A" w:rsidTr="00921495">
        <w:trPr>
          <w:trHeight w:val="645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F7A" w:rsidRDefault="00F05F7A" w:rsidP="00921495">
            <w:pPr>
              <w:pStyle w:val="a4"/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 с адаптированными органами управления, для лиц с нарушениями функции правой ноги, с автоматической коробкой передач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Категория автомобиля</w:t>
            </w:r>
            <w:r>
              <w:rPr>
                <w:color w:val="000000"/>
              </w:rPr>
              <w:tab/>
              <w:t>М1</w:t>
            </w:r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Тип кузова/количество дверей - </w:t>
            </w:r>
            <w:r>
              <w:rPr>
                <w:color w:val="000000"/>
              </w:rPr>
              <w:tab/>
              <w:t>цельнометаллический / не менее 4</w:t>
            </w:r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Экологический класс -</w:t>
            </w:r>
            <w:r>
              <w:rPr>
                <w:color w:val="000000"/>
              </w:rPr>
              <w:tab/>
              <w:t>не менее 5</w:t>
            </w:r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Колесная формула/ведущие колеса -</w:t>
            </w:r>
            <w:r>
              <w:rPr>
                <w:color w:val="000000"/>
              </w:rPr>
              <w:tab/>
              <w:t>4 х 2 / передние</w:t>
            </w:r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компоновки автомобиля -</w:t>
            </w:r>
            <w:proofErr w:type="spellStart"/>
            <w:r>
              <w:rPr>
                <w:color w:val="000000"/>
              </w:rPr>
              <w:t>переднеприводная</w:t>
            </w:r>
            <w:proofErr w:type="spellEnd"/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Расположение двигателя -</w:t>
            </w:r>
            <w:r>
              <w:rPr>
                <w:color w:val="000000"/>
              </w:rPr>
              <w:tab/>
              <w:t>переднее поперечное</w:t>
            </w:r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Тип двигателя - бензиновый</w:t>
            </w:r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Трансмиссия (тип) – </w:t>
            </w:r>
          </w:p>
          <w:p w:rsidR="00F05F7A" w:rsidRPr="0045407B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автоматическая Тип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, Тип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, Тип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Коробка передач – с автоматическим управлением</w:t>
            </w:r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Двигатель внутреннего сгорания (рабочий объем), см3</w:t>
            </w:r>
            <w:r>
              <w:rPr>
                <w:color w:val="000000"/>
              </w:rPr>
              <w:tab/>
              <w:t>- не более 1600</w:t>
            </w:r>
          </w:p>
          <w:p w:rsidR="00F05F7A" w:rsidRDefault="00F05F7A" w:rsidP="00921495">
            <w:pPr>
              <w:widowControl w:val="0"/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Оборудование автомобиля</w:t>
            </w:r>
            <w:r>
              <w:rPr>
                <w:color w:val="000000"/>
              </w:rPr>
              <w:tab/>
              <w:t>в соответствии с пунктом 15 Приложения № 3 к ТР ТС 018/2011</w:t>
            </w:r>
          </w:p>
          <w:p w:rsidR="00F05F7A" w:rsidRDefault="00F05F7A" w:rsidP="00921495">
            <w:pPr>
              <w:snapToGrid w:val="0"/>
              <w:ind w:right="43"/>
              <w:jc w:val="both"/>
              <w:rPr>
                <w:color w:val="000000"/>
              </w:rPr>
            </w:pPr>
            <w:r>
              <w:rPr>
                <w:color w:val="000000"/>
              </w:rPr>
              <w:t>Топливо -</w:t>
            </w:r>
            <w:r>
              <w:rPr>
                <w:color w:val="000000"/>
              </w:rPr>
              <w:tab/>
              <w:t>бензин с октановым числом не менее 95</w:t>
            </w:r>
          </w:p>
          <w:p w:rsidR="00F05F7A" w:rsidRDefault="00F05F7A" w:rsidP="00921495">
            <w:pPr>
              <w:snapToGrid w:val="0"/>
              <w:ind w:right="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Комплектация автомобиля – устройство ручного управления: для лиц с нарушением функции правой ноги Тип </w:t>
            </w: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A" w:rsidRDefault="00F05F7A" w:rsidP="00921495">
            <w:pPr>
              <w:keepNext/>
            </w:pPr>
            <w: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A" w:rsidRDefault="00F05F7A" w:rsidP="00921495">
            <w:pPr>
              <w:keepNext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A" w:rsidRDefault="00F05F7A" w:rsidP="00921495">
            <w:pPr>
              <w:keepNext/>
            </w:pPr>
          </w:p>
        </w:tc>
      </w:tr>
      <w:tr w:rsidR="00F05F7A" w:rsidTr="00921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20" w:type="dxa"/>
            <w:gridSpan w:val="2"/>
          </w:tcPr>
          <w:p w:rsidR="00F05F7A" w:rsidRDefault="00F05F7A" w:rsidP="00921495">
            <w:pPr>
              <w:widowControl w:val="0"/>
              <w:ind w:firstLine="709"/>
              <w:jc w:val="center"/>
            </w:pPr>
            <w:r>
              <w:lastRenderedPageBreak/>
              <w:t>Итого</w:t>
            </w:r>
          </w:p>
        </w:tc>
        <w:tc>
          <w:tcPr>
            <w:tcW w:w="708" w:type="dxa"/>
          </w:tcPr>
          <w:p w:rsidR="00F05F7A" w:rsidRDefault="00F05F7A" w:rsidP="00921495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05F7A" w:rsidRDefault="00F05F7A" w:rsidP="00921495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F05F7A" w:rsidRDefault="00F05F7A" w:rsidP="00921495">
            <w:pPr>
              <w:widowControl w:val="0"/>
              <w:jc w:val="both"/>
            </w:pPr>
          </w:p>
        </w:tc>
      </w:tr>
    </w:tbl>
    <w:p w:rsidR="00F5514B" w:rsidRDefault="00F5514B"/>
    <w:sectPr w:rsidR="00F5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7A"/>
    <w:rsid w:val="00F05F7A"/>
    <w:rsid w:val="00F5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F019E-1C89-427C-B54C-C255605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7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5F7A"/>
    <w:pPr>
      <w:widowControl w:val="0"/>
      <w:suppressLineNumbers/>
    </w:pPr>
    <w:rPr>
      <w:color w:val="000000"/>
      <w:lang w:val="en-US"/>
    </w:rPr>
  </w:style>
  <w:style w:type="paragraph" w:styleId="a4">
    <w:name w:val="No Spacing"/>
    <w:qFormat/>
    <w:rsid w:val="00F05F7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5">
    <w:name w:val="Body Text Indent"/>
    <w:basedOn w:val="a"/>
    <w:link w:val="a6"/>
    <w:uiPriority w:val="99"/>
    <w:unhideWhenUsed/>
    <w:rsid w:val="00F05F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05F7A"/>
    <w:rPr>
      <w:sz w:val="24"/>
      <w:szCs w:val="24"/>
      <w:lang w:eastAsia="ar-SA"/>
    </w:rPr>
  </w:style>
  <w:style w:type="paragraph" w:customStyle="1" w:styleId="-">
    <w:name w:val="Контракт-пункт"/>
    <w:basedOn w:val="a"/>
    <w:rsid w:val="00F05F7A"/>
    <w:pPr>
      <w:tabs>
        <w:tab w:val="num" w:pos="720"/>
      </w:tabs>
      <w:ind w:left="720" w:hanging="360"/>
      <w:jc w:val="both"/>
    </w:pPr>
    <w:rPr>
      <w:rFonts w:ascii="Bookman Old Style" w:hAnsi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Фатимат Карабитовна</dc:creator>
  <cp:keywords/>
  <dc:description/>
  <cp:lastModifiedBy>Ионова Фатимат Карабитовна</cp:lastModifiedBy>
  <cp:revision>1</cp:revision>
  <dcterms:created xsi:type="dcterms:W3CDTF">2019-03-07T05:41:00Z</dcterms:created>
  <dcterms:modified xsi:type="dcterms:W3CDTF">2019-03-07T05:42:00Z</dcterms:modified>
</cp:coreProperties>
</file>