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13" w:rsidRDefault="005F60E8" w:rsidP="00927913">
      <w:pPr>
        <w:keepLines/>
        <w:widowControl/>
        <w:spacing w:line="100" w:lineRule="atLeas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  <w:lang w:val="en-US"/>
        </w:rPr>
        <w:t>1</w:t>
      </w:r>
      <w:r w:rsidR="00927913">
        <w:rPr>
          <w:b/>
          <w:sz w:val="23"/>
          <w:szCs w:val="23"/>
          <w:u w:val="single"/>
        </w:rPr>
        <w:t>. Техническое задание</w:t>
      </w:r>
    </w:p>
    <w:p w:rsidR="00927913" w:rsidRDefault="00927913" w:rsidP="00927913">
      <w:pPr>
        <w:keepLines/>
        <w:widowControl/>
        <w:spacing w:line="100" w:lineRule="atLeast"/>
        <w:jc w:val="center"/>
        <w:rPr>
          <w:b/>
          <w:bCs/>
          <w:sz w:val="23"/>
          <w:szCs w:val="23"/>
          <w:u w:val="single"/>
        </w:rPr>
      </w:pPr>
    </w:p>
    <w:p w:rsidR="00927913" w:rsidRDefault="00927913" w:rsidP="00927913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>
        <w:rPr>
          <w:b/>
          <w:sz w:val="23"/>
          <w:szCs w:val="23"/>
        </w:rPr>
        <w:t>П</w:t>
      </w:r>
      <w:r>
        <w:rPr>
          <w:b/>
          <w:spacing w:val="1"/>
          <w:sz w:val="23"/>
          <w:szCs w:val="23"/>
        </w:rPr>
        <w:t xml:space="preserve">оставка </w:t>
      </w:r>
      <w:r>
        <w:rPr>
          <w:b/>
          <w:bCs/>
          <w:spacing w:val="1"/>
          <w:sz w:val="22"/>
          <w:szCs w:val="22"/>
        </w:rPr>
        <w:t>специальных устрой</w:t>
      </w:r>
      <w:proofErr w:type="gramStart"/>
      <w:r>
        <w:rPr>
          <w:b/>
          <w:bCs/>
          <w:spacing w:val="1"/>
          <w:sz w:val="22"/>
          <w:szCs w:val="22"/>
        </w:rPr>
        <w:t>ств дл</w:t>
      </w:r>
      <w:proofErr w:type="gramEnd"/>
      <w:r>
        <w:rPr>
          <w:b/>
          <w:bCs/>
          <w:spacing w:val="1"/>
          <w:sz w:val="22"/>
          <w:szCs w:val="22"/>
        </w:rPr>
        <w:t xml:space="preserve">я чтения "говорящих книг" на </w:t>
      </w:r>
      <w:proofErr w:type="spellStart"/>
      <w:r>
        <w:rPr>
          <w:b/>
          <w:bCs/>
          <w:spacing w:val="1"/>
          <w:sz w:val="22"/>
          <w:szCs w:val="22"/>
        </w:rPr>
        <w:t>флэш-картах</w:t>
      </w:r>
      <w:proofErr w:type="spellEnd"/>
      <w:r>
        <w:rPr>
          <w:b/>
          <w:bCs/>
          <w:spacing w:val="1"/>
          <w:sz w:val="22"/>
          <w:szCs w:val="22"/>
        </w:rPr>
        <w:t xml:space="preserve"> для обеспеч</w:t>
      </w:r>
      <w:r>
        <w:rPr>
          <w:b/>
          <w:spacing w:val="1"/>
          <w:sz w:val="22"/>
          <w:szCs w:val="22"/>
        </w:rPr>
        <w:t>ения ими в</w:t>
      </w:r>
      <w:r>
        <w:rPr>
          <w:b/>
          <w:spacing w:val="1"/>
          <w:sz w:val="23"/>
          <w:szCs w:val="23"/>
        </w:rPr>
        <w:t xml:space="preserve"> 2019 году инвалидов, проживающих на территории Пермского края.</w:t>
      </w:r>
      <w:r>
        <w:rPr>
          <w:b/>
          <w:color w:val="000000"/>
          <w:spacing w:val="1"/>
          <w:sz w:val="23"/>
          <w:szCs w:val="23"/>
        </w:rPr>
        <w:t xml:space="preserve"> Количество 245 штук.</w:t>
      </w:r>
    </w:p>
    <w:p w:rsidR="00927913" w:rsidRDefault="00927913" w:rsidP="00927913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характеристики): </w:t>
      </w:r>
      <w:r>
        <w:rPr>
          <w:b/>
          <w:bCs/>
          <w:sz w:val="22"/>
          <w:szCs w:val="22"/>
        </w:rPr>
        <w:t>Требования к качеству, техническим, функциональным характеристикам,  а также сроку предоставления гарантии качества Товара.</w:t>
      </w:r>
    </w:p>
    <w:p w:rsidR="00927913" w:rsidRDefault="00927913" w:rsidP="00927913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Специальные устройства для чтения «говорящих книг»</w:t>
      </w:r>
      <w:r>
        <w:rPr>
          <w:sz w:val="22"/>
          <w:szCs w:val="22"/>
        </w:rPr>
        <w:t xml:space="preserve">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927913" w:rsidRDefault="00927913" w:rsidP="00927913">
      <w:pPr>
        <w:keepLines/>
        <w:widowControl/>
        <w:jc w:val="both"/>
        <w:rPr>
          <w:color w:val="000000"/>
          <w:sz w:val="23"/>
          <w:szCs w:val="23"/>
        </w:rPr>
      </w:pPr>
      <w:r>
        <w:rPr>
          <w:sz w:val="22"/>
          <w:szCs w:val="22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</w:t>
      </w:r>
      <w:r>
        <w:t xml:space="preserve">ГОСТ </w:t>
      </w:r>
      <w:proofErr w:type="gramStart"/>
      <w:r>
        <w:t>Р</w:t>
      </w:r>
      <w:proofErr w:type="gramEnd"/>
      <w:r>
        <w:t xml:space="preserve"> ИСО 9999-2014</w:t>
      </w:r>
      <w:r>
        <w:rPr>
          <w:sz w:val="22"/>
          <w:szCs w:val="22"/>
        </w:rPr>
        <w:t xml:space="preserve">. Специальные устройства для чтения «говорящих книг» отвечают требованиям безопасности товара в соответствии с техническими регламентами Таможенного союза: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004\2011, ТР ТС 020\2011. </w:t>
      </w:r>
      <w:r>
        <w:rPr>
          <w:color w:val="000000"/>
          <w:sz w:val="23"/>
          <w:szCs w:val="23"/>
        </w:rPr>
        <w:t xml:space="preserve">Синтезатор речи устройства соответствует высшему классу качества ГОСТ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 50840-95 п.8.4. </w:t>
      </w:r>
      <w:r>
        <w:rPr>
          <w:sz w:val="22"/>
          <w:szCs w:val="22"/>
        </w:rPr>
        <w:t>Упаковка, маркировка, транспортирование и хранение специальных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 xml:space="preserve">я чтения «говорящих книг» осуществляется с соблюдением требований ГОСТ 28594-90. </w:t>
      </w:r>
      <w:r>
        <w:rPr>
          <w:color w:val="000000"/>
          <w:sz w:val="23"/>
          <w:szCs w:val="23"/>
        </w:rPr>
        <w:t>Упаковка специальных устрой</w:t>
      </w:r>
      <w:proofErr w:type="gramStart"/>
      <w:r>
        <w:rPr>
          <w:color w:val="000000"/>
          <w:sz w:val="23"/>
          <w:szCs w:val="23"/>
        </w:rPr>
        <w:t>ств дл</w:t>
      </w:r>
      <w:proofErr w:type="gramEnd"/>
      <w:r>
        <w:rPr>
          <w:color w:val="000000"/>
          <w:sz w:val="23"/>
          <w:szCs w:val="23"/>
        </w:rPr>
        <w:t>я чтения «говорящих книг»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27913" w:rsidRDefault="00927913" w:rsidP="00927913">
      <w:pPr>
        <w:widowControl/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47" w:type="dxa"/>
        <w:tblLayout w:type="fixed"/>
        <w:tblLook w:val="0000"/>
      </w:tblPr>
      <w:tblGrid>
        <w:gridCol w:w="2145"/>
        <w:gridCol w:w="6225"/>
        <w:gridCol w:w="5175"/>
        <w:gridCol w:w="1415"/>
      </w:tblGrid>
      <w:tr w:rsidR="00927913" w:rsidTr="000541BB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widowControl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widowControl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widowControl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widowControl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927913" w:rsidTr="000541BB">
        <w:trPr>
          <w:trHeight w:val="24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pStyle w:val="a5"/>
              <w:keepLines/>
              <w:widowControl/>
              <w:snapToGrid w:val="0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Специальное устройство для чтения "говорящих книг" на </w:t>
            </w:r>
            <w:proofErr w:type="spellStart"/>
            <w:r>
              <w:rPr>
                <w:b/>
                <w:bCs/>
                <w:sz w:val="23"/>
                <w:szCs w:val="23"/>
              </w:rPr>
              <w:t>флэш-картах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widowControl/>
              <w:snapToGri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Специальное устройство для чтения "говорящих книг" на </w:t>
            </w:r>
            <w:proofErr w:type="spellStart"/>
            <w:r>
              <w:rPr>
                <w:b/>
                <w:sz w:val="23"/>
                <w:szCs w:val="23"/>
              </w:rPr>
              <w:t>флэш-картах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«Говорящие книги», записанные в специализированном формате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флеш-картах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При этом устройство выполняет следующие функции: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ускоренная перемотка в пределах всей книги в прямом и обратном направлениях;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lastRenderedPageBreak/>
              <w:t>- озвучивание встроенным синтезатором речи имени автора и названия книги.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«Говорящие книги» международного формата DAISY (DAISY 2.0, DAISY 2.02). При этом устройство выполняет следующие функции: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ускоренная перемотка в пределах всей книги в прямом и обратном направлениях;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встроенным синтезатором речи имени автора и названия книги.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proofErr w:type="spellStart"/>
            <w:r>
              <w:rPr>
                <w:rFonts w:eastAsia="SimSun"/>
                <w:sz w:val="23"/>
                <w:szCs w:val="23"/>
              </w:rPr>
              <w:t>Аудиофайлы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формата MP3 с </w:t>
            </w:r>
            <w:proofErr w:type="spellStart"/>
            <w:r>
              <w:rPr>
                <w:rFonts w:eastAsia="SimSun"/>
                <w:sz w:val="23"/>
                <w:szCs w:val="23"/>
              </w:rPr>
              <w:t>битрейтом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от 8 до 320 Кбит/сек, </w:t>
            </w:r>
            <w:proofErr w:type="spellStart"/>
            <w:r>
              <w:rPr>
                <w:rFonts w:eastAsia="SimSun"/>
                <w:sz w:val="23"/>
                <w:szCs w:val="23"/>
              </w:rPr>
              <w:t>Ogg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imSun"/>
                <w:sz w:val="23"/>
                <w:szCs w:val="23"/>
              </w:rPr>
              <w:t>Vorbis</w:t>
            </w:r>
            <w:proofErr w:type="spellEnd"/>
            <w:r>
              <w:rPr>
                <w:rFonts w:eastAsia="SimSun"/>
                <w:sz w:val="23"/>
                <w:szCs w:val="23"/>
              </w:rPr>
              <w:t>, FLAC, WAVE (PCM), AAC.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При этом устройство выполняет следующие функции: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ускоренная перемотка в пределах папки в прямом и обратном направлениях;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речевая навигация в прямом и обратном направлениях по папкам, файлам, закладкам.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>
              <w:rPr>
                <w:rFonts w:eastAsia="SimSun"/>
                <w:sz w:val="23"/>
                <w:szCs w:val="23"/>
              </w:rPr>
              <w:t>Microsoft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imSun"/>
                <w:sz w:val="23"/>
                <w:szCs w:val="23"/>
              </w:rPr>
              <w:t>Word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(DOC),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>
              <w:rPr>
                <w:rFonts w:eastAsia="SimSun"/>
                <w:sz w:val="23"/>
                <w:szCs w:val="23"/>
              </w:rPr>
              <w:t>Р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50840-95 пункт 8.4. При этом устройство выполняет следующие функции: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перемотка в пределах файла в прямом и обратном направлениях;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озвученная речевая навигация в прямом и обратном направлениях по папкам, файлам, предложениям, закладкам, процентам.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Устройство имеет встроенный FM-радиоприемник со следующими техническими параметрами и функциональными характеристиками: 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наличие режима записи с радиоприемника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флеш-карту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(или во внутреннюю память) с возможностью последующего воспроизведения.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Устройство имеет встроенный диктофон со следующими функциональными характеристиками: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запись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флеш-карту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(или во внутреннюю память) со </w:t>
            </w:r>
            <w:r>
              <w:rPr>
                <w:rFonts w:eastAsia="SimSun"/>
                <w:sz w:val="23"/>
                <w:szCs w:val="23"/>
              </w:rPr>
              <w:lastRenderedPageBreak/>
              <w:t>встроенного и с внешнего микрофонов и последующего воспроизведения;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Устройство имеет возможность соединения с сетью интернет по беспроводному интерфейсу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</w:t>
            </w: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Устройство поддерживает работу с сервисами сетевых электронных библиотек для инвалидов по зрению по протоколу </w:t>
            </w:r>
            <w:r>
              <w:rPr>
                <w:color w:val="000000"/>
                <w:sz w:val="23"/>
                <w:szCs w:val="23"/>
                <w:lang w:val="en-US"/>
              </w:rPr>
              <w:t>DAISY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  <w:lang w:val="en-US"/>
              </w:rPr>
              <w:t>Online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/>
              </w:rPr>
              <w:t>Delivery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/>
              </w:rPr>
              <w:t>Protocol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r>
              <w:rPr>
                <w:color w:val="000000"/>
                <w:sz w:val="23"/>
                <w:szCs w:val="23"/>
                <w:lang w:val="en-US"/>
              </w:rPr>
              <w:t>DODP</w:t>
            </w:r>
            <w:r>
              <w:rPr>
                <w:color w:val="000000"/>
                <w:sz w:val="23"/>
                <w:szCs w:val="23"/>
              </w:rPr>
              <w:t>). При этом пользователь имеет следующие возможности выбора книг:</w:t>
            </w:r>
          </w:p>
          <w:p w:rsidR="00927913" w:rsidRDefault="00927913" w:rsidP="000541BB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927913" w:rsidRDefault="00927913" w:rsidP="000541BB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927913" w:rsidRDefault="00927913" w:rsidP="000541BB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загрузка выбранных книг из электронной полки и библиотечной базы в устройство;</w:t>
            </w:r>
          </w:p>
          <w:p w:rsidR="00927913" w:rsidRDefault="00927913" w:rsidP="000541BB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000000"/>
                <w:sz w:val="23"/>
                <w:szCs w:val="23"/>
              </w:rPr>
              <w:t>онлайн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прослушивание выбранных книг без их загрузки в устройство с сохранением позиции воспроизведения каждой книги.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Устройство обеспечивает работу со следующими типами носителей информации: 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флеш-карты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типа SD, SDHC и SDXC (до 64 ГБ включительно),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-USB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флеш-накопитель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, 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lastRenderedPageBreak/>
              <w:t xml:space="preserve">- внутренняя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флеш-память</w:t>
            </w:r>
            <w:proofErr w:type="spellEnd"/>
            <w:r>
              <w:rPr>
                <w:rFonts w:eastAsia="SimSun"/>
                <w:sz w:val="23"/>
                <w:szCs w:val="23"/>
              </w:rPr>
              <w:t>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Устройство обеспечивает работу с носителями информации, поддерживающими файловую структуру FAT и FAT32.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Устройство обеспечивает возможность </w:t>
            </w:r>
            <w:proofErr w:type="gramStart"/>
            <w:r>
              <w:rPr>
                <w:rFonts w:eastAsia="SimSun"/>
                <w:sz w:val="23"/>
                <w:szCs w:val="23"/>
              </w:rPr>
              <w:t>прослушивания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 Встроенная акустическая система содержит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 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аппарата после его выключения сохраняются следующие параметры работы устройства: режим, громкость воспроизведения, место воспроизведения фонограммы и частота радиостанции.  Наличие функции блокировки клавиатуры. Обновление внутреннего программного обеспечения производится из </w:t>
            </w:r>
            <w:proofErr w:type="gramStart"/>
            <w:r>
              <w:rPr>
                <w:rFonts w:eastAsia="SimSun"/>
                <w:sz w:val="23"/>
                <w:szCs w:val="23"/>
              </w:rPr>
              <w:t>файлов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записанных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флеш-карте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. Корпус устройства изготовлен из высокопрочного материала. Клавиатура управления кнопочная. Все кнопки (или клавиши) управления снабжены звуковым сигнализатором (речевым информатором) и тактильными обозначениями. Все надписи, знаки и символы, указывающие на назначение органов управления </w:t>
            </w:r>
            <w:proofErr w:type="spellStart"/>
            <w:r>
              <w:rPr>
                <w:rFonts w:eastAsia="SimSun"/>
                <w:sz w:val="23"/>
                <w:szCs w:val="23"/>
              </w:rPr>
              <w:t>тифлофлешплеера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, выполнены рельефно-точечным шрифтом Брайля или рельефными буквами русского алфавита и (или) арабскими цифрами и (или) знаками символов. Питание устройства </w:t>
            </w:r>
            <w:r>
              <w:rPr>
                <w:rFonts w:eastAsia="SimSun"/>
                <w:sz w:val="23"/>
                <w:szCs w:val="23"/>
              </w:rPr>
              <w:lastRenderedPageBreak/>
              <w:t>комбинированное: от сети 220</w:t>
            </w:r>
            <w:proofErr w:type="gramStart"/>
            <w:r>
              <w:rPr>
                <w:rFonts w:eastAsia="SimSun"/>
                <w:sz w:val="23"/>
                <w:szCs w:val="23"/>
              </w:rPr>
              <w:t xml:space="preserve"> В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, 50 Гц и от встроенного аккумулятора. </w:t>
            </w: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pStyle w:val="a5"/>
              <w:widowControl/>
              <w:spacing w:after="0"/>
              <w:jc w:val="both"/>
            </w:pPr>
          </w:p>
          <w:p w:rsidR="00927913" w:rsidRDefault="00927913" w:rsidP="000541BB">
            <w:pPr>
              <w:pStyle w:val="a5"/>
              <w:widowControl/>
              <w:spacing w:after="0"/>
              <w:jc w:val="both"/>
            </w:pPr>
          </w:p>
          <w:p w:rsidR="00927913" w:rsidRDefault="00927913" w:rsidP="000541BB">
            <w:pPr>
              <w:pStyle w:val="a5"/>
              <w:widowControl/>
              <w:spacing w:after="0"/>
              <w:jc w:val="both"/>
            </w:pPr>
          </w:p>
          <w:p w:rsidR="00927913" w:rsidRDefault="00927913" w:rsidP="000541BB">
            <w:pPr>
              <w:pStyle w:val="a5"/>
              <w:widowControl/>
              <w:spacing w:after="0"/>
              <w:jc w:val="both"/>
            </w:pPr>
          </w:p>
          <w:p w:rsidR="00927913" w:rsidRDefault="00927913" w:rsidP="000541BB">
            <w:pPr>
              <w:pStyle w:val="a5"/>
              <w:widowControl/>
              <w:spacing w:after="0"/>
              <w:jc w:val="both"/>
            </w:pP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rStyle w:val="a4"/>
                <w:b w:val="0"/>
                <w:bCs w:val="0"/>
                <w:sz w:val="23"/>
                <w:szCs w:val="23"/>
              </w:rPr>
            </w:pPr>
            <w:r>
              <w:rPr>
                <w:rStyle w:val="a4"/>
                <w:b w:val="0"/>
                <w:bCs w:val="0"/>
                <w:sz w:val="23"/>
                <w:szCs w:val="23"/>
              </w:rPr>
              <w:t>Комплект поставки: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специальное устройство для чтения «говорящих книг» на </w:t>
            </w:r>
            <w:proofErr w:type="spellStart"/>
            <w:r>
              <w:rPr>
                <w:bCs/>
                <w:sz w:val="23"/>
                <w:szCs w:val="23"/>
              </w:rPr>
              <w:t>флеш-картах</w:t>
            </w:r>
            <w:proofErr w:type="spellEnd"/>
            <w:r>
              <w:rPr>
                <w:bCs/>
                <w:sz w:val="23"/>
                <w:szCs w:val="23"/>
              </w:rPr>
              <w:t>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сетевой адаптер;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паспорт изделия;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наушники;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плоскопечатное (крупным шрифтом) руководство по эксплуатации;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упаковочная коробка;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кабель </w:t>
            </w:r>
            <w:r>
              <w:rPr>
                <w:bCs/>
                <w:sz w:val="23"/>
                <w:szCs w:val="23"/>
                <w:lang w:val="en-US"/>
              </w:rPr>
              <w:t>USB</w:t>
            </w:r>
            <w:r>
              <w:rPr>
                <w:bCs/>
                <w:sz w:val="23"/>
                <w:szCs w:val="23"/>
              </w:rPr>
              <w:t xml:space="preserve"> для соединения устройства с компьютером;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гарантийный талон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keepLines/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раза;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раза;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proofErr w:type="gramStart"/>
            <w:r>
              <w:rPr>
                <w:rFonts w:eastAsia="SimSun"/>
                <w:sz w:val="23"/>
                <w:szCs w:val="23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255, и количества прочитанного в процентах.</w:t>
            </w:r>
            <w:proofErr w:type="gramEnd"/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диапазон принимаемых частот: не уже чем 64-108 МГц,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тип приемной антенны: внутренняя или телескопическая.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 w:rsidRPr="00E72498">
              <w:rPr>
                <w:rFonts w:eastAsia="SimSun"/>
                <w:sz w:val="23"/>
                <w:szCs w:val="23"/>
              </w:rPr>
              <w:t xml:space="preserve"> </w:t>
            </w:r>
            <w:r>
              <w:rPr>
                <w:rFonts w:eastAsia="SimSun"/>
                <w:sz w:val="23"/>
                <w:szCs w:val="23"/>
              </w:rPr>
              <w:t xml:space="preserve">должно реализоваться с помощью встроенного в устройство модуля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или внешнего подключаемого </w:t>
            </w:r>
            <w:r>
              <w:rPr>
                <w:rFonts w:eastAsia="SimSun"/>
                <w:sz w:val="23"/>
                <w:szCs w:val="23"/>
                <w:lang w:val="en-US"/>
              </w:rPr>
              <w:t>USB</w:t>
            </w:r>
            <w:r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модуля, входящего в комплект поставки устройства.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 Регулировка громкости во всех режимах работы устройства ступенчатая с количеством градаций не менее 25.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Наличие режима записи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флеш-карту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Время автономной работы от аккумулятора не менее 6 часов в режиме чтения «говорящей книги» через встроенную акустическую систему с уровнем громкости. Время полной зарядки аккумулятора не более 7 часов.</w:t>
            </w: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keepLines/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Размеры:</w:t>
            </w:r>
          </w:p>
          <w:p w:rsidR="00927913" w:rsidRDefault="00927913" w:rsidP="000541BB">
            <w:pPr>
              <w:keepLines/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   Длина: не менее 170 и не более 200 мм.</w:t>
            </w:r>
          </w:p>
          <w:p w:rsidR="00927913" w:rsidRDefault="00927913" w:rsidP="000541BB">
            <w:pPr>
              <w:keepLines/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   Высота: не менее  100 и не более140 мм.</w:t>
            </w:r>
          </w:p>
          <w:p w:rsidR="00927913" w:rsidRDefault="00927913" w:rsidP="000541BB">
            <w:pPr>
              <w:keepLines/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   Глубина: не менее  30 и не более 80 мм.</w:t>
            </w:r>
          </w:p>
          <w:p w:rsidR="00927913" w:rsidRDefault="00927913" w:rsidP="000541BB">
            <w:pPr>
              <w:keepLines/>
              <w:widowControl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Масса: не более 0,5 кг.</w:t>
            </w: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927913" w:rsidRDefault="00927913" w:rsidP="000541BB">
            <w:pPr>
              <w:pStyle w:val="a5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  <w:r>
              <w:rPr>
                <w:rFonts w:eastAsia="SimSun"/>
                <w:bCs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eastAsia="SimSun"/>
                <w:bCs/>
                <w:sz w:val="23"/>
                <w:szCs w:val="23"/>
              </w:rPr>
              <w:t>флеш-карта</w:t>
            </w:r>
            <w:proofErr w:type="spellEnd"/>
            <w:r>
              <w:rPr>
                <w:rFonts w:eastAsia="SimSun"/>
                <w:bCs/>
                <w:sz w:val="23"/>
                <w:szCs w:val="23"/>
              </w:rPr>
              <w:t xml:space="preserve"> объемом не менее 2 ГБ с записанными в специализированном формате «говорящими книгами»;</w:t>
            </w:r>
          </w:p>
          <w:p w:rsidR="00927913" w:rsidRDefault="00927913" w:rsidP="000541BB">
            <w:pPr>
              <w:pStyle w:val="a5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звуковое (на </w:t>
            </w:r>
            <w:proofErr w:type="spellStart"/>
            <w:r>
              <w:rPr>
                <w:bCs/>
                <w:sz w:val="23"/>
                <w:szCs w:val="23"/>
              </w:rPr>
              <w:t>флеш-карте</w:t>
            </w:r>
            <w:proofErr w:type="spellEnd"/>
            <w:r>
              <w:rPr>
                <w:bCs/>
                <w:sz w:val="23"/>
                <w:szCs w:val="23"/>
              </w:rPr>
              <w:t xml:space="preserve"> или во внутренней памяти) руководство по эксплуатации;</w:t>
            </w:r>
          </w:p>
          <w:p w:rsidR="00927913" w:rsidRDefault="00927913" w:rsidP="000541BB">
            <w:pPr>
              <w:pStyle w:val="a5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  <w:r>
              <w:rPr>
                <w:rFonts w:eastAsia="SimSun"/>
                <w:bCs/>
                <w:sz w:val="23"/>
                <w:szCs w:val="23"/>
              </w:rPr>
              <w:t>- ремень или сумка для переноски;</w:t>
            </w:r>
          </w:p>
          <w:p w:rsidR="00927913" w:rsidRDefault="00927913" w:rsidP="000541BB">
            <w:pPr>
              <w:pStyle w:val="a5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pStyle w:val="a5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pStyle w:val="a5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sz w:val="23"/>
                <w:szCs w:val="23"/>
              </w:rPr>
            </w:pPr>
          </w:p>
          <w:p w:rsidR="00927913" w:rsidRDefault="00927913" w:rsidP="000541BB">
            <w:pPr>
              <w:pStyle w:val="a5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службы Товара, установленный изготовителем - не менее 7 (семи) лет (согласно сроку пользования техническим средством реабилитации, установленным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927913" w:rsidRDefault="00927913" w:rsidP="000541BB">
            <w:pPr>
              <w:widowControl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Срок предоставления гарантии качества товара</w:t>
            </w:r>
            <w:r>
              <w:rPr>
                <w:sz w:val="23"/>
                <w:szCs w:val="23"/>
              </w:rPr>
              <w:t xml:space="preserve"> - не менее 24 (Двадцать четыре) месяцев со дня поставки товара Получателю.</w:t>
            </w:r>
          </w:p>
          <w:p w:rsidR="00927913" w:rsidRDefault="00927913" w:rsidP="000541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изделия во </w:t>
            </w:r>
            <w:r>
              <w:rPr>
                <w:sz w:val="23"/>
                <w:szCs w:val="23"/>
              </w:rPr>
              <w:lastRenderedPageBreak/>
              <w:t>время гарантийного срока. Обязательное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913" w:rsidRDefault="00927913" w:rsidP="000541BB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</w:t>
            </w:r>
          </w:p>
          <w:p w:rsidR="00927913" w:rsidRDefault="00927913" w:rsidP="000541BB">
            <w:pPr>
              <w:widowControl/>
              <w:tabs>
                <w:tab w:val="left" w:pos="1615"/>
              </w:tabs>
              <w:rPr>
                <w:sz w:val="23"/>
                <w:szCs w:val="23"/>
              </w:rPr>
            </w:pPr>
          </w:p>
          <w:p w:rsidR="00927913" w:rsidRDefault="00927913" w:rsidP="000541BB">
            <w:pPr>
              <w:widowControl/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927913" w:rsidRDefault="00927913" w:rsidP="00927913">
      <w:pPr>
        <w:keepNext/>
        <w:keepLines/>
        <w:widowControl/>
        <w:suppressAutoHyphens w:val="0"/>
        <w:jc w:val="both"/>
      </w:pPr>
      <w:r>
        <w:rPr>
          <w:u w:val="single"/>
        </w:rPr>
        <w:lastRenderedPageBreak/>
        <w:t>Место поставки Товара</w:t>
      </w:r>
      <w:r>
        <w:t xml:space="preserve">: территория </w:t>
      </w:r>
      <w:proofErr w:type="gramStart"/>
      <w:r>
        <w:t>г</w:t>
      </w:r>
      <w:proofErr w:type="gramEnd"/>
      <w:r>
        <w:t xml:space="preserve">. Перми; </w:t>
      </w:r>
      <w:r>
        <w:rPr>
          <w:bCs/>
        </w:rPr>
        <w:t xml:space="preserve">после подписания Сторонами Акта </w:t>
      </w:r>
      <w: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 </w:t>
      </w:r>
    </w:p>
    <w:p w:rsidR="00927913" w:rsidRDefault="00927913" w:rsidP="00927913">
      <w:pPr>
        <w:keepNext/>
        <w:keepLines/>
        <w:jc w:val="both"/>
      </w:pPr>
      <w:r>
        <w:rPr>
          <w:u w:val="single"/>
        </w:rPr>
        <w:t xml:space="preserve">Весь объем Товара должен быть поставлен на территорию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Перми </w:t>
      </w:r>
      <w:r>
        <w:t>- в течение 5-ти (Пяти) рабочих дней с момента заключения контракта.</w:t>
      </w:r>
    </w:p>
    <w:p w:rsidR="00927913" w:rsidRDefault="00927913" w:rsidP="00927913">
      <w:pPr>
        <w:widowControl/>
        <w:suppressAutoHyphens w:val="0"/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поставки Товара </w:t>
      </w:r>
      <w:r>
        <w:rPr>
          <w:sz w:val="23"/>
          <w:szCs w:val="23"/>
          <w:u w:val="single"/>
        </w:rPr>
        <w:t>Получателям</w:t>
      </w:r>
      <w:r>
        <w:rPr>
          <w:sz w:val="23"/>
          <w:szCs w:val="23"/>
        </w:rPr>
        <w:t xml:space="preserve">, </w:t>
      </w:r>
      <w:r>
        <w:rPr>
          <w:bCs/>
          <w:color w:val="000000"/>
          <w:sz w:val="23"/>
          <w:szCs w:val="23"/>
        </w:rPr>
        <w:t xml:space="preserve">указанным в Списках Получателей, которые предоставляются Поставщику Заказчиком, </w:t>
      </w:r>
      <w:r>
        <w:rPr>
          <w:color w:val="000000"/>
          <w:sz w:val="23"/>
          <w:szCs w:val="23"/>
        </w:rPr>
        <w:t xml:space="preserve">в течение 30-ти (Тридцати) дней с момента передачи Списков, но не ранее подписания Сторонами </w:t>
      </w:r>
      <w:r>
        <w:rPr>
          <w:bCs/>
          <w:sz w:val="23"/>
          <w:szCs w:val="23"/>
        </w:rPr>
        <w:t xml:space="preserve">Акта </w:t>
      </w:r>
      <w:r>
        <w:rPr>
          <w:sz w:val="23"/>
          <w:szCs w:val="23"/>
        </w:rP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Контракта. </w:t>
      </w:r>
    </w:p>
    <w:p w:rsidR="00927913" w:rsidRDefault="00927913" w:rsidP="00927913">
      <w:pPr>
        <w:widowControl/>
        <w:suppressAutoHyphens w:val="0"/>
        <w:autoSpaceDE w:val="0"/>
        <w:jc w:val="both"/>
        <w:rPr>
          <w:sz w:val="23"/>
          <w:szCs w:val="23"/>
        </w:rPr>
      </w:pPr>
    </w:p>
    <w:p w:rsidR="00927913" w:rsidRDefault="00927913" w:rsidP="00927913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Срок действия государственного контракта – 31.10.2019 года.</w:t>
      </w:r>
    </w:p>
    <w:p w:rsidR="00927913" w:rsidRDefault="00927913" w:rsidP="00927913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</w:pPr>
    </w:p>
    <w:p w:rsidR="00927913" w:rsidRDefault="00927913" w:rsidP="00927913">
      <w:pPr>
        <w:widowControl/>
        <w:tabs>
          <w:tab w:val="left" w:pos="1440"/>
          <w:tab w:val="left" w:pos="4831"/>
        </w:tabs>
        <w:spacing w:line="240" w:lineRule="atLeast"/>
        <w:ind w:firstLine="540"/>
        <w:jc w:val="center"/>
      </w:pPr>
    </w:p>
    <w:sectPr w:rsidR="00927913" w:rsidSect="00927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913"/>
    <w:rsid w:val="0000293B"/>
    <w:rsid w:val="00021F9F"/>
    <w:rsid w:val="000253B7"/>
    <w:rsid w:val="0004463B"/>
    <w:rsid w:val="00065199"/>
    <w:rsid w:val="00071D9D"/>
    <w:rsid w:val="00080574"/>
    <w:rsid w:val="00093A25"/>
    <w:rsid w:val="000A51DC"/>
    <w:rsid w:val="000E5E18"/>
    <w:rsid w:val="001043A6"/>
    <w:rsid w:val="00110AE7"/>
    <w:rsid w:val="00115544"/>
    <w:rsid w:val="00133B74"/>
    <w:rsid w:val="00140454"/>
    <w:rsid w:val="00154969"/>
    <w:rsid w:val="0019599E"/>
    <w:rsid w:val="00196FDE"/>
    <w:rsid w:val="001F4DB8"/>
    <w:rsid w:val="001F647A"/>
    <w:rsid w:val="00224947"/>
    <w:rsid w:val="002328D2"/>
    <w:rsid w:val="002346FB"/>
    <w:rsid w:val="00236AE7"/>
    <w:rsid w:val="00245EB2"/>
    <w:rsid w:val="00250801"/>
    <w:rsid w:val="00295401"/>
    <w:rsid w:val="00297000"/>
    <w:rsid w:val="00297528"/>
    <w:rsid w:val="00297F9F"/>
    <w:rsid w:val="002C6448"/>
    <w:rsid w:val="002E636F"/>
    <w:rsid w:val="002F1B81"/>
    <w:rsid w:val="002F5D27"/>
    <w:rsid w:val="00300A8A"/>
    <w:rsid w:val="003216BE"/>
    <w:rsid w:val="00331D8A"/>
    <w:rsid w:val="0034225F"/>
    <w:rsid w:val="003753B9"/>
    <w:rsid w:val="00383D6D"/>
    <w:rsid w:val="00386766"/>
    <w:rsid w:val="003969AD"/>
    <w:rsid w:val="003E409C"/>
    <w:rsid w:val="00414520"/>
    <w:rsid w:val="00422109"/>
    <w:rsid w:val="00455B0D"/>
    <w:rsid w:val="004623E7"/>
    <w:rsid w:val="00462E34"/>
    <w:rsid w:val="00463451"/>
    <w:rsid w:val="004720AE"/>
    <w:rsid w:val="004775A9"/>
    <w:rsid w:val="00496F63"/>
    <w:rsid w:val="004B33CE"/>
    <w:rsid w:val="004B428F"/>
    <w:rsid w:val="004B6C44"/>
    <w:rsid w:val="004E0E83"/>
    <w:rsid w:val="004E2B5E"/>
    <w:rsid w:val="004E5522"/>
    <w:rsid w:val="00534E01"/>
    <w:rsid w:val="00544AF4"/>
    <w:rsid w:val="00555835"/>
    <w:rsid w:val="00561B2E"/>
    <w:rsid w:val="0056580D"/>
    <w:rsid w:val="00566924"/>
    <w:rsid w:val="00575A5C"/>
    <w:rsid w:val="00584B23"/>
    <w:rsid w:val="00587E9E"/>
    <w:rsid w:val="00590FA6"/>
    <w:rsid w:val="00591641"/>
    <w:rsid w:val="005F26C1"/>
    <w:rsid w:val="005F60E8"/>
    <w:rsid w:val="00602091"/>
    <w:rsid w:val="00630F9F"/>
    <w:rsid w:val="00633676"/>
    <w:rsid w:val="006716B4"/>
    <w:rsid w:val="006D5363"/>
    <w:rsid w:val="006E40BE"/>
    <w:rsid w:val="00700B81"/>
    <w:rsid w:val="00706480"/>
    <w:rsid w:val="00706AEF"/>
    <w:rsid w:val="00722A99"/>
    <w:rsid w:val="007336DA"/>
    <w:rsid w:val="00740D60"/>
    <w:rsid w:val="007734E9"/>
    <w:rsid w:val="007953CF"/>
    <w:rsid w:val="007A78EB"/>
    <w:rsid w:val="007B003B"/>
    <w:rsid w:val="007C2224"/>
    <w:rsid w:val="007C3CB7"/>
    <w:rsid w:val="007D55F1"/>
    <w:rsid w:val="00820397"/>
    <w:rsid w:val="00824093"/>
    <w:rsid w:val="00832248"/>
    <w:rsid w:val="00836125"/>
    <w:rsid w:val="008479A0"/>
    <w:rsid w:val="008522B3"/>
    <w:rsid w:val="00880D8B"/>
    <w:rsid w:val="00885A58"/>
    <w:rsid w:val="0089249D"/>
    <w:rsid w:val="008925E2"/>
    <w:rsid w:val="00897F6B"/>
    <w:rsid w:val="008A0AAD"/>
    <w:rsid w:val="008A3ADE"/>
    <w:rsid w:val="008A3FEA"/>
    <w:rsid w:val="008D2905"/>
    <w:rsid w:val="008E20B4"/>
    <w:rsid w:val="008E4A7E"/>
    <w:rsid w:val="008F22BB"/>
    <w:rsid w:val="00914A3A"/>
    <w:rsid w:val="00923AA4"/>
    <w:rsid w:val="009263B3"/>
    <w:rsid w:val="00927913"/>
    <w:rsid w:val="00933332"/>
    <w:rsid w:val="009466D0"/>
    <w:rsid w:val="00954CE2"/>
    <w:rsid w:val="0095577D"/>
    <w:rsid w:val="00994F2A"/>
    <w:rsid w:val="009974C3"/>
    <w:rsid w:val="00A01AEE"/>
    <w:rsid w:val="00A11064"/>
    <w:rsid w:val="00A17A7C"/>
    <w:rsid w:val="00A35097"/>
    <w:rsid w:val="00A3534A"/>
    <w:rsid w:val="00A43BD9"/>
    <w:rsid w:val="00A66FDF"/>
    <w:rsid w:val="00A738F5"/>
    <w:rsid w:val="00A92AF4"/>
    <w:rsid w:val="00A93E2C"/>
    <w:rsid w:val="00AA0C8D"/>
    <w:rsid w:val="00AB4AC0"/>
    <w:rsid w:val="00AC3E50"/>
    <w:rsid w:val="00AC6C57"/>
    <w:rsid w:val="00B13F88"/>
    <w:rsid w:val="00B20CB0"/>
    <w:rsid w:val="00B3148A"/>
    <w:rsid w:val="00B35A27"/>
    <w:rsid w:val="00B43130"/>
    <w:rsid w:val="00B61103"/>
    <w:rsid w:val="00B834F1"/>
    <w:rsid w:val="00B84652"/>
    <w:rsid w:val="00B85A3A"/>
    <w:rsid w:val="00BD3501"/>
    <w:rsid w:val="00BF4B6B"/>
    <w:rsid w:val="00C32DC7"/>
    <w:rsid w:val="00C827FD"/>
    <w:rsid w:val="00C91194"/>
    <w:rsid w:val="00C9318D"/>
    <w:rsid w:val="00C95961"/>
    <w:rsid w:val="00CA4F2B"/>
    <w:rsid w:val="00CA6280"/>
    <w:rsid w:val="00CC268D"/>
    <w:rsid w:val="00CC312A"/>
    <w:rsid w:val="00D14586"/>
    <w:rsid w:val="00D21FEB"/>
    <w:rsid w:val="00D26E50"/>
    <w:rsid w:val="00D533B3"/>
    <w:rsid w:val="00D6112B"/>
    <w:rsid w:val="00D61701"/>
    <w:rsid w:val="00D62D7E"/>
    <w:rsid w:val="00D63A66"/>
    <w:rsid w:val="00D65A50"/>
    <w:rsid w:val="00D67CD7"/>
    <w:rsid w:val="00DA293D"/>
    <w:rsid w:val="00DB163B"/>
    <w:rsid w:val="00DB258D"/>
    <w:rsid w:val="00DD4BE4"/>
    <w:rsid w:val="00DE3348"/>
    <w:rsid w:val="00DE3662"/>
    <w:rsid w:val="00E15848"/>
    <w:rsid w:val="00E30473"/>
    <w:rsid w:val="00E42A9F"/>
    <w:rsid w:val="00E60770"/>
    <w:rsid w:val="00E60AF9"/>
    <w:rsid w:val="00E61D4C"/>
    <w:rsid w:val="00EB5B28"/>
    <w:rsid w:val="00ED5DCD"/>
    <w:rsid w:val="00EE1B85"/>
    <w:rsid w:val="00EE1EA6"/>
    <w:rsid w:val="00EE392A"/>
    <w:rsid w:val="00F045D9"/>
    <w:rsid w:val="00F236FB"/>
    <w:rsid w:val="00F25BA4"/>
    <w:rsid w:val="00F37D41"/>
    <w:rsid w:val="00F43E1F"/>
    <w:rsid w:val="00F52383"/>
    <w:rsid w:val="00F6745B"/>
    <w:rsid w:val="00F77542"/>
    <w:rsid w:val="00F913E7"/>
    <w:rsid w:val="00FB01E5"/>
    <w:rsid w:val="00FB66B9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7913"/>
    <w:rPr>
      <w:color w:val="0000FF"/>
      <w:u w:val="single"/>
    </w:rPr>
  </w:style>
  <w:style w:type="character" w:styleId="a4">
    <w:name w:val="Strong"/>
    <w:basedOn w:val="a0"/>
    <w:qFormat/>
    <w:rsid w:val="00927913"/>
    <w:rPr>
      <w:b/>
      <w:bCs/>
    </w:rPr>
  </w:style>
  <w:style w:type="paragraph" w:styleId="a5">
    <w:name w:val="Body Text"/>
    <w:basedOn w:val="a"/>
    <w:link w:val="a6"/>
    <w:rsid w:val="00927913"/>
    <w:pPr>
      <w:spacing w:after="120"/>
    </w:pPr>
  </w:style>
  <w:style w:type="character" w:customStyle="1" w:styleId="a6">
    <w:name w:val="Основной текст Знак"/>
    <w:basedOn w:val="a0"/>
    <w:link w:val="a5"/>
    <w:rsid w:val="0092791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279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279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913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2019-04-03T11:39:00Z</dcterms:created>
  <dcterms:modified xsi:type="dcterms:W3CDTF">2019-04-03T11:41:00Z</dcterms:modified>
</cp:coreProperties>
</file>