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3" w:rsidRPr="00D84AB2" w:rsidRDefault="00770CC3" w:rsidP="00770CC3">
      <w:pPr>
        <w:widowControl w:val="0"/>
        <w:jc w:val="center"/>
        <w:rPr>
          <w:b/>
          <w:sz w:val="24"/>
          <w:szCs w:val="24"/>
        </w:rPr>
      </w:pPr>
      <w:r w:rsidRPr="00D84AB2">
        <w:rPr>
          <w:b/>
          <w:sz w:val="24"/>
          <w:szCs w:val="24"/>
        </w:rPr>
        <w:t>ТРЕБОВАНИЯ К ПОСТАВЛЯЕМЫМ ТОВАРАМ</w:t>
      </w:r>
    </w:p>
    <w:tbl>
      <w:tblPr>
        <w:tblW w:w="1023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1021"/>
      </w:tblGrid>
      <w:tr w:rsidR="00770CC3" w:rsidRPr="00D84AB2" w:rsidTr="0091252C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Наименование</w:t>
            </w:r>
          </w:p>
          <w:p w:rsidR="00770CC3" w:rsidRPr="00D84AB2" w:rsidRDefault="00770CC3" w:rsidP="0091252C">
            <w:pPr>
              <w:ind w:right="43"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Кол-во (шт.)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Калоприемники </w:t>
            </w:r>
            <w:proofErr w:type="gramStart"/>
            <w:r w:rsidRPr="00D84AB2">
              <w:rPr>
                <w:b/>
                <w:sz w:val="20"/>
                <w:szCs w:val="20"/>
              </w:rPr>
              <w:t>однокомпонентные  дренируемые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Калоприемник однокомпонентный</w:t>
            </w:r>
            <w:r w:rsidRPr="00D84AB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дренируемый</w:t>
            </w:r>
          </w:p>
          <w:p w:rsidR="00770CC3" w:rsidRPr="00D84AB2" w:rsidRDefault="00770CC3" w:rsidP="0091252C">
            <w:pPr>
              <w:jc w:val="both"/>
              <w:rPr>
                <w:sz w:val="20"/>
                <w:szCs w:val="20"/>
              </w:rPr>
            </w:pPr>
            <w:r w:rsidRPr="00D84AB2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D84AB2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D84AB2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D84AB2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D84AB2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фиксации, либо с адгезивным слоем, расположенным по всей форме пластины. 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D84AB2">
              <w:rPr>
                <w:b/>
                <w:spacing w:val="-4"/>
                <w:sz w:val="20"/>
                <w:szCs w:val="20"/>
              </w:rPr>
              <w:t>мм.</w:t>
            </w:r>
            <w:r w:rsidRPr="00D84AB2">
              <w:rPr>
                <w:b/>
                <w:sz w:val="20"/>
                <w:szCs w:val="20"/>
              </w:rPr>
              <w:t xml:space="preserve"> ( 9000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Вырезаемое отверстие адгезивной пластины – 1</w:t>
            </w:r>
            <w:r w:rsidR="00FA5E1B">
              <w:rPr>
                <w:b/>
                <w:sz w:val="20"/>
                <w:szCs w:val="20"/>
              </w:rPr>
              <w:t>2</w:t>
            </w:r>
            <w:r w:rsidRPr="00D84AB2">
              <w:rPr>
                <w:b/>
                <w:sz w:val="20"/>
                <w:szCs w:val="20"/>
              </w:rPr>
              <w:t xml:space="preserve"> </w:t>
            </w:r>
            <w:r w:rsidRPr="00D84AB2">
              <w:rPr>
                <w:b/>
                <w:spacing w:val="-4"/>
                <w:sz w:val="20"/>
                <w:szCs w:val="20"/>
              </w:rPr>
              <w:t>– 7</w:t>
            </w:r>
            <w:r w:rsidR="00FA5E1B">
              <w:rPr>
                <w:b/>
                <w:spacing w:val="-4"/>
                <w:sz w:val="20"/>
                <w:szCs w:val="20"/>
              </w:rPr>
              <w:t>5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4AB2">
              <w:rPr>
                <w:b/>
                <w:spacing w:val="-4"/>
                <w:sz w:val="20"/>
                <w:szCs w:val="20"/>
              </w:rPr>
              <w:t>мм. ( 1000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pacing w:val="-4"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>– 80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84AB2">
              <w:rPr>
                <w:b/>
                <w:spacing w:val="-4"/>
                <w:sz w:val="20"/>
                <w:szCs w:val="20"/>
              </w:rPr>
              <w:t>мм. ( 8255 шт.)</w:t>
            </w:r>
          </w:p>
          <w:p w:rsidR="00770CC3" w:rsidRPr="00D84AB2" w:rsidRDefault="00770CC3" w:rsidP="00FA5E1B">
            <w:pPr>
              <w:keepNext/>
              <w:widowControl w:val="0"/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Мешок из </w:t>
            </w:r>
            <w:r w:rsidRPr="00D84AB2">
              <w:rPr>
                <w:spacing w:val="1"/>
                <w:sz w:val="20"/>
                <w:szCs w:val="20"/>
              </w:rPr>
              <w:t xml:space="preserve">многослойного, не пропускающего запах и звук полиэтилена, с мягкой нетканой подложкой из 100% </w:t>
            </w:r>
            <w:r w:rsidRPr="00D84AB2">
              <w:rPr>
                <w:sz w:val="20"/>
                <w:szCs w:val="20"/>
              </w:rPr>
              <w:t>полиэстера, с удобным в применении зажимом многократного применения</w:t>
            </w:r>
            <w:r w:rsidR="00FA5E1B">
              <w:rPr>
                <w:sz w:val="20"/>
                <w:szCs w:val="20"/>
              </w:rPr>
              <w:t xml:space="preserve"> и застежкой на липучке</w:t>
            </w:r>
            <w:r w:rsidRPr="00D84AB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18255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proofErr w:type="gramStart"/>
            <w:r w:rsidRPr="00D84AB2">
              <w:rPr>
                <w:b/>
                <w:sz w:val="20"/>
                <w:szCs w:val="20"/>
              </w:rPr>
              <w:t>Однокомпонентные  дренируемые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калоприемники со встроенной плоской пластиной ( с угольным фильтром (непрозрачные)</w:t>
            </w:r>
          </w:p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rPr>
                <w:b/>
                <w:spacing w:val="1"/>
                <w:sz w:val="20"/>
                <w:szCs w:val="20"/>
              </w:rPr>
            </w:pPr>
            <w:r w:rsidRPr="00D84AB2">
              <w:rPr>
                <w:b/>
                <w:spacing w:val="1"/>
                <w:sz w:val="20"/>
                <w:szCs w:val="20"/>
              </w:rPr>
              <w:t>Калоприемник однокомпонентный дренируемый со встроенной плоской пластиной (с угольным фильтром (непрозрачные)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spacing w:val="1"/>
                <w:sz w:val="20"/>
                <w:szCs w:val="20"/>
              </w:rPr>
              <w:t xml:space="preserve">Должен состоять из </w:t>
            </w:r>
            <w:proofErr w:type="spellStart"/>
            <w:r w:rsidRPr="00D84AB2">
              <w:rPr>
                <w:spacing w:val="1"/>
                <w:sz w:val="20"/>
                <w:szCs w:val="20"/>
              </w:rPr>
              <w:t>стомного</w:t>
            </w:r>
            <w:proofErr w:type="spellEnd"/>
            <w:r w:rsidRPr="00D84AB2">
              <w:rPr>
                <w:spacing w:val="1"/>
                <w:sz w:val="20"/>
                <w:szCs w:val="20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D84AB2">
              <w:rPr>
                <w:spacing w:val="1"/>
                <w:sz w:val="20"/>
                <w:szCs w:val="20"/>
              </w:rPr>
              <w:t>гипоаллергенной</w:t>
            </w:r>
            <w:proofErr w:type="spellEnd"/>
            <w:r w:rsidRPr="00D84AB2">
              <w:rPr>
                <w:spacing w:val="1"/>
                <w:sz w:val="20"/>
                <w:szCs w:val="20"/>
              </w:rPr>
              <w:t xml:space="preserve"> гидроколлоидной основе, с защитным бумажным покрытием, с адгезивным слоем, расположенным по всей форме пластины 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70 </w:t>
            </w:r>
            <w:r w:rsidRPr="00D84AB2">
              <w:rPr>
                <w:b/>
                <w:spacing w:val="-4"/>
                <w:sz w:val="20"/>
                <w:szCs w:val="20"/>
              </w:rPr>
              <w:t>мм.</w:t>
            </w:r>
            <w:r w:rsidRPr="00D84AB2">
              <w:rPr>
                <w:b/>
                <w:sz w:val="20"/>
                <w:szCs w:val="20"/>
              </w:rPr>
              <w:t xml:space="preserve"> (430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Вырезаемое отверстие адгезивной пластины – 10 </w:t>
            </w:r>
            <w:r w:rsidRPr="00D84AB2">
              <w:rPr>
                <w:b/>
                <w:spacing w:val="-4"/>
                <w:sz w:val="20"/>
                <w:szCs w:val="20"/>
              </w:rPr>
              <w:t xml:space="preserve">– </w:t>
            </w:r>
            <w:r w:rsidRPr="00D84AB2">
              <w:rPr>
                <w:b/>
                <w:bCs/>
                <w:spacing w:val="-4"/>
                <w:sz w:val="20"/>
                <w:szCs w:val="20"/>
              </w:rPr>
              <w:t xml:space="preserve">80 </w:t>
            </w:r>
            <w:r w:rsidRPr="00D84AB2">
              <w:rPr>
                <w:b/>
                <w:spacing w:val="-4"/>
                <w:sz w:val="20"/>
                <w:szCs w:val="20"/>
              </w:rPr>
              <w:t>мм.</w:t>
            </w:r>
            <w:r w:rsidRPr="00D84AB2">
              <w:rPr>
                <w:b/>
                <w:sz w:val="20"/>
                <w:szCs w:val="20"/>
              </w:rPr>
              <w:t xml:space="preserve"> (380 шт.)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pacing w:val="-4"/>
                <w:sz w:val="20"/>
                <w:szCs w:val="20"/>
              </w:rPr>
              <w:t>Фильтр должен поставляться в комплекте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     810</w:t>
            </w:r>
          </w:p>
        </w:tc>
      </w:tr>
      <w:tr w:rsidR="00770CC3" w:rsidRPr="00D84AB2" w:rsidTr="0091252C">
        <w:trPr>
          <w:trHeight w:val="18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со встроенной плоской пластиной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Однокомпонентный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со встроенной плоской пластиной:</w:t>
            </w:r>
          </w:p>
          <w:p w:rsidR="00770CC3" w:rsidRPr="00D84AB2" w:rsidRDefault="00770CC3" w:rsidP="0091252C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Дренируеимый</w:t>
            </w:r>
            <w:proofErr w:type="spellEnd"/>
            <w:r w:rsidRPr="00D84AB2">
              <w:rPr>
                <w:sz w:val="20"/>
                <w:szCs w:val="20"/>
              </w:rPr>
              <w:t xml:space="preserve"> </w:t>
            </w:r>
            <w:proofErr w:type="spellStart"/>
            <w:r w:rsidRPr="00D84AB2">
              <w:rPr>
                <w:sz w:val="20"/>
                <w:szCs w:val="20"/>
              </w:rPr>
              <w:t>стомный</w:t>
            </w:r>
            <w:proofErr w:type="spellEnd"/>
            <w:r w:rsidRPr="00D84AB2">
              <w:rPr>
                <w:sz w:val="20"/>
                <w:szCs w:val="20"/>
              </w:rPr>
              <w:t xml:space="preserve"> мешок должен быть из многослойного, не пропускающего запах полиэтилена, с мягкой нетканой подложкой, бесшумный, с </w:t>
            </w:r>
            <w:proofErr w:type="spellStart"/>
            <w:r w:rsidRPr="00D84AB2">
              <w:rPr>
                <w:sz w:val="20"/>
                <w:szCs w:val="20"/>
              </w:rPr>
              <w:t>антирефлюксными</w:t>
            </w:r>
            <w:proofErr w:type="spellEnd"/>
            <w:r w:rsidRPr="00D84AB2">
              <w:rPr>
                <w:sz w:val="20"/>
                <w:szCs w:val="20"/>
              </w:rPr>
              <w:t xml:space="preserve"> сливным клапаном, со </w:t>
            </w:r>
            <w:proofErr w:type="spellStart"/>
            <w:r w:rsidRPr="00D84AB2">
              <w:rPr>
                <w:sz w:val="20"/>
                <w:szCs w:val="20"/>
              </w:rPr>
              <w:t>встроеной</w:t>
            </w:r>
            <w:proofErr w:type="spellEnd"/>
            <w:r w:rsidRPr="00D84AB2">
              <w:rPr>
                <w:sz w:val="20"/>
                <w:szCs w:val="20"/>
              </w:rPr>
              <w:t xml:space="preserve"> адгезивной </w:t>
            </w:r>
            <w:proofErr w:type="spellStart"/>
            <w:r w:rsidRPr="00D84AB2">
              <w:rPr>
                <w:sz w:val="20"/>
                <w:szCs w:val="20"/>
              </w:rPr>
              <w:t>гипоаллергенной</w:t>
            </w:r>
            <w:proofErr w:type="spellEnd"/>
            <w:r w:rsidRPr="00D84AB2">
              <w:rPr>
                <w:sz w:val="20"/>
                <w:szCs w:val="20"/>
              </w:rPr>
              <w:t xml:space="preserve"> гидроколлоидной пластиной с защитным покрытием, с вырезным отверстием под </w:t>
            </w:r>
            <w:proofErr w:type="spellStart"/>
            <w:r w:rsidRPr="00D84AB2">
              <w:rPr>
                <w:sz w:val="20"/>
                <w:szCs w:val="20"/>
              </w:rPr>
              <w:t>стому</w:t>
            </w:r>
            <w:proofErr w:type="spellEnd"/>
            <w:r w:rsidRPr="00D84AB2">
              <w:rPr>
                <w:sz w:val="20"/>
                <w:szCs w:val="20"/>
              </w:rPr>
              <w:t>.</w:t>
            </w:r>
          </w:p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Диаметр 10-55 мм.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1335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Калоприемники двухкомпонентные </w:t>
            </w:r>
            <w:r w:rsidRPr="00D84AB2">
              <w:rPr>
                <w:b/>
                <w:bCs/>
                <w:sz w:val="20"/>
                <w:szCs w:val="20"/>
              </w:rPr>
              <w:t>дренируемые в комплекте: адгезивные пластины, мешки.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Калоприемник двухкомпонентный </w:t>
            </w:r>
            <w:r w:rsidRPr="00D84AB2">
              <w:rPr>
                <w:b/>
                <w:bCs/>
                <w:sz w:val="20"/>
                <w:szCs w:val="20"/>
              </w:rPr>
              <w:t>дренируемый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Калоприемник двухкомпонентный разъемный должен состоять из: 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Вырезаемое отверстие адгезивной пластины – 60 мм – 494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Вырезаемое отверстие адгезивной пластины – 50 мм – 460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адгезивной пластины со структурой клеевого слоя состоящего из двух чередующихся </w:t>
            </w:r>
            <w:proofErr w:type="spellStart"/>
            <w:r w:rsidRPr="00D84AB2">
              <w:rPr>
                <w:sz w:val="20"/>
                <w:szCs w:val="20"/>
              </w:rPr>
              <w:t>адгезивов</w:t>
            </w:r>
            <w:proofErr w:type="spellEnd"/>
            <w:r w:rsidRPr="00D84AB2">
              <w:rPr>
                <w:sz w:val="20"/>
                <w:szCs w:val="20"/>
              </w:rPr>
              <w:t xml:space="preserve"> – влагопоглощающего, поддерживающего нормальное состояние кожи слоя и адгезивного </w:t>
            </w:r>
            <w:proofErr w:type="spellStart"/>
            <w:r w:rsidRPr="00D84AB2">
              <w:rPr>
                <w:sz w:val="20"/>
                <w:szCs w:val="20"/>
              </w:rPr>
              <w:t>гипоаллергенного</w:t>
            </w:r>
            <w:proofErr w:type="spellEnd"/>
            <w:r w:rsidRPr="00D84AB2">
              <w:rPr>
                <w:sz w:val="20"/>
                <w:szCs w:val="20"/>
              </w:rPr>
              <w:t>, обеспечивающего надежное крепление пластины слоя, с фланцем для крепления мешка, соответствующим фланцу мешка;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D84AB2">
              <w:rPr>
                <w:b/>
                <w:sz w:val="20"/>
                <w:szCs w:val="20"/>
              </w:rPr>
              <w:t>–  60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мм – 1630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Мешки </w:t>
            </w:r>
            <w:proofErr w:type="gramStart"/>
            <w:r w:rsidRPr="00D84AB2">
              <w:rPr>
                <w:b/>
                <w:sz w:val="20"/>
                <w:szCs w:val="20"/>
              </w:rPr>
              <w:t>–  50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мм – 1430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мешка </w:t>
            </w:r>
            <w:proofErr w:type="spellStart"/>
            <w:r w:rsidRPr="00D84AB2">
              <w:rPr>
                <w:sz w:val="20"/>
                <w:szCs w:val="20"/>
              </w:rPr>
              <w:t>стомного</w:t>
            </w:r>
            <w:proofErr w:type="spellEnd"/>
            <w:r w:rsidRPr="00D84AB2">
              <w:rPr>
                <w:sz w:val="20"/>
                <w:szCs w:val="20"/>
              </w:rPr>
              <w:t>, дренируемого из непрозрачного многослойного, не пропускающего запах полиэтилена, бесшумного, с мягкой нетканой подложкой, с фильтром или без фильтра, с зажимом, фланцем для крепления мешка к пластине, соответствующим фланцу пластины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954</w:t>
            </w: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3060</w:t>
            </w: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в комплекте:</w:t>
            </w:r>
          </w:p>
          <w:p w:rsidR="00770CC3" w:rsidRPr="00D84AB2" w:rsidRDefault="00770CC3" w:rsidP="0091252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адгезивная пластина плоская,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уростомные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мешки.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в комплекте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sz w:val="20"/>
                <w:szCs w:val="20"/>
              </w:rPr>
              <w:t xml:space="preserve"> двухкомпонентный разъемный должен состоять из: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адгезивной пластины с клеевым слоем на натуральной, </w:t>
            </w:r>
            <w:proofErr w:type="spellStart"/>
            <w:r w:rsidRPr="00D84AB2">
              <w:rPr>
                <w:sz w:val="20"/>
                <w:szCs w:val="20"/>
              </w:rPr>
              <w:t>гипоаллергенной</w:t>
            </w:r>
            <w:proofErr w:type="spellEnd"/>
            <w:r w:rsidRPr="00D84AB2">
              <w:rPr>
                <w:sz w:val="20"/>
                <w:szCs w:val="20"/>
              </w:rPr>
              <w:t xml:space="preserve"> гидроколлоидной основе, с двухслойным чередующимся </w:t>
            </w:r>
            <w:proofErr w:type="spellStart"/>
            <w:r w:rsidRPr="00D84AB2">
              <w:rPr>
                <w:sz w:val="20"/>
                <w:szCs w:val="20"/>
              </w:rPr>
              <w:t>адгезивом</w:t>
            </w:r>
            <w:proofErr w:type="spellEnd"/>
            <w:r w:rsidRPr="00D84AB2">
              <w:rPr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D84AB2">
              <w:rPr>
                <w:sz w:val="20"/>
                <w:szCs w:val="20"/>
              </w:rPr>
              <w:t>стому</w:t>
            </w:r>
            <w:proofErr w:type="spellEnd"/>
            <w:r w:rsidRPr="00D84AB2">
              <w:rPr>
                <w:sz w:val="20"/>
                <w:szCs w:val="20"/>
              </w:rPr>
              <w:t>, с фланцем для крепления мешка, соответствующим фланцу мешка диаметром 40 мм, 50 мм, 60 мм;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Пластины 40 мм. – 90 шт.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Пластины 50 мм. – 190 шт.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Пластины 60 мм. – 250 шт. 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-мешка </w:t>
            </w:r>
            <w:proofErr w:type="spellStart"/>
            <w:r w:rsidRPr="00D84AB2">
              <w:rPr>
                <w:sz w:val="20"/>
                <w:szCs w:val="20"/>
              </w:rPr>
              <w:t>уростомного</w:t>
            </w:r>
            <w:proofErr w:type="spellEnd"/>
            <w:r w:rsidRPr="00D84AB2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D84AB2">
              <w:rPr>
                <w:sz w:val="20"/>
                <w:szCs w:val="20"/>
              </w:rPr>
              <w:lastRenderedPageBreak/>
              <w:t>антирефлюксным</w:t>
            </w:r>
            <w:proofErr w:type="spellEnd"/>
            <w:r w:rsidRPr="00D84AB2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пластину.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40 мм. – 240 шт.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50 мм. – 500 шт.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Мешок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уростомный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60 мм. – 670 шт.</w:t>
            </w:r>
            <w:r w:rsidRPr="00D84AB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530</w:t>
            </w: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1410</w:t>
            </w:r>
          </w:p>
        </w:tc>
      </w:tr>
      <w:tr w:rsidR="00770CC3" w:rsidRPr="00D84AB2" w:rsidTr="0091252C">
        <w:trPr>
          <w:trHeight w:val="32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ind w:right="43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Мочеприемник ножной ( мешок для сбора мочи ) дневной должен быть из полупрозрачного не пропускающего запах полиэтилена высокой прочности, </w:t>
            </w:r>
            <w:proofErr w:type="spellStart"/>
            <w:r w:rsidRPr="00D84AB2">
              <w:rPr>
                <w:sz w:val="20"/>
                <w:szCs w:val="20"/>
              </w:rPr>
              <w:t>анатамической</w:t>
            </w:r>
            <w:proofErr w:type="spellEnd"/>
            <w:r w:rsidRPr="00D84AB2">
              <w:rPr>
                <w:sz w:val="20"/>
                <w:szCs w:val="20"/>
              </w:rPr>
              <w:t xml:space="preserve"> формы, объемом 750 мл и 800 мл, с отверстиями для крепления ремней, с мягкой нетканой подложкой из полиэстера, </w:t>
            </w:r>
            <w:proofErr w:type="spellStart"/>
            <w:r w:rsidRPr="00D84AB2">
              <w:rPr>
                <w:sz w:val="20"/>
                <w:szCs w:val="20"/>
              </w:rPr>
              <w:t>антирефлюксным</w:t>
            </w:r>
            <w:proofErr w:type="spellEnd"/>
            <w:r w:rsidRPr="00D84AB2">
              <w:rPr>
                <w:sz w:val="20"/>
                <w:szCs w:val="20"/>
              </w:rPr>
              <w:t xml:space="preserve"> клапаном, сливным клапаном в форме защелки, с защищенной от перегибания гофрированной с чередующимися гладкими участками дренажной трубкой регулируемой длиной от 45 см до 50 см, изготовленной из </w:t>
            </w:r>
            <w:proofErr w:type="spellStart"/>
            <w:r w:rsidRPr="00D84AB2">
              <w:rPr>
                <w:sz w:val="20"/>
                <w:szCs w:val="20"/>
              </w:rPr>
              <w:t>этиленвинилацетата</w:t>
            </w:r>
            <w:proofErr w:type="spellEnd"/>
            <w:r w:rsidRPr="00D84AB2">
              <w:rPr>
                <w:sz w:val="20"/>
                <w:szCs w:val="20"/>
              </w:rPr>
              <w:t>, имеющей возможность укорочения, со стандартным переходником.</w:t>
            </w:r>
          </w:p>
          <w:p w:rsidR="00770CC3" w:rsidRPr="00D84AB2" w:rsidRDefault="00770CC3" w:rsidP="0091252C">
            <w:pPr>
              <w:keepNext/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</w:t>
            </w:r>
            <w:r w:rsidRPr="00D84AB2">
              <w:rPr>
                <w:b/>
                <w:sz w:val="20"/>
                <w:szCs w:val="20"/>
              </w:rPr>
              <w:t>мешок для сбора мочи (дневные) 750 мл. – 2688 шт.</w:t>
            </w:r>
          </w:p>
          <w:p w:rsidR="00770CC3" w:rsidRPr="00D84AB2" w:rsidRDefault="00770CC3" w:rsidP="0091252C">
            <w:pPr>
              <w:keepNext/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 мешок для сбора мочи (дневные) 800 мл. – 2689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5377</w:t>
            </w:r>
          </w:p>
        </w:tc>
      </w:tr>
      <w:tr w:rsidR="00770CC3" w:rsidRPr="00D84AB2" w:rsidTr="0091252C">
        <w:trPr>
          <w:trHeight w:val="12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Мочеприемник прикроватный </w:t>
            </w:r>
          </w:p>
          <w:p w:rsidR="00770CC3" w:rsidRPr="00D84AB2" w:rsidRDefault="00770CC3" w:rsidP="0091252C">
            <w:pPr>
              <w:snapToGrid w:val="0"/>
              <w:ind w:right="43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(мешок для сбора </w:t>
            </w:r>
            <w:proofErr w:type="gramStart"/>
            <w:r w:rsidRPr="00D84AB2">
              <w:rPr>
                <w:b/>
                <w:sz w:val="20"/>
                <w:szCs w:val="20"/>
              </w:rPr>
              <w:t>мочи )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ночной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Мочеприемник прикроватный должен быть из прозрачного не пропускающего запах полиэтилена высокой прочности, объемом 1500мл и 2000 мл, с </w:t>
            </w:r>
            <w:proofErr w:type="spellStart"/>
            <w:r w:rsidRPr="00D84AB2">
              <w:rPr>
                <w:sz w:val="20"/>
                <w:szCs w:val="20"/>
              </w:rPr>
              <w:t>антирефлюксным</w:t>
            </w:r>
            <w:proofErr w:type="spellEnd"/>
            <w:r w:rsidRPr="00D84AB2">
              <w:rPr>
                <w:sz w:val="20"/>
                <w:szCs w:val="20"/>
              </w:rPr>
              <w:t xml:space="preserve"> клапаном, сливным клапаном в форме защелки, с отверстиями для крепления ремней или прикроватного крючка, с гладкой дренажной трубкой длиной от 90 до 100 см, с возможностью укорочения, со стандартным переходником.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</w:t>
            </w:r>
            <w:r w:rsidRPr="00D84AB2">
              <w:rPr>
                <w:b/>
                <w:sz w:val="20"/>
                <w:szCs w:val="20"/>
              </w:rPr>
              <w:t>мешок для сбора мочи (</w:t>
            </w:r>
            <w:proofErr w:type="gramStart"/>
            <w:r w:rsidRPr="00D84AB2">
              <w:rPr>
                <w:b/>
                <w:sz w:val="20"/>
                <w:szCs w:val="20"/>
              </w:rPr>
              <w:t>прикроватные)  1500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мл. – 2832 шт.</w:t>
            </w:r>
          </w:p>
          <w:p w:rsidR="00770CC3" w:rsidRPr="00D84AB2" w:rsidRDefault="00770CC3" w:rsidP="0091252C">
            <w:pPr>
              <w:keepNext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 мешок для сбора мочи (</w:t>
            </w:r>
            <w:proofErr w:type="gramStart"/>
            <w:r w:rsidRPr="00D84AB2">
              <w:rPr>
                <w:b/>
                <w:sz w:val="20"/>
                <w:szCs w:val="20"/>
              </w:rPr>
              <w:t>прикроватные)  2000</w:t>
            </w:r>
            <w:proofErr w:type="gramEnd"/>
            <w:r w:rsidRPr="00D84AB2">
              <w:rPr>
                <w:b/>
                <w:sz w:val="20"/>
                <w:szCs w:val="20"/>
              </w:rPr>
              <w:t xml:space="preserve"> мл. – 2833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5665</w:t>
            </w:r>
          </w:p>
          <w:p w:rsidR="00770CC3" w:rsidRPr="00D84AB2" w:rsidRDefault="00770CC3" w:rsidP="0091252C">
            <w:pPr>
              <w:jc w:val="center"/>
              <w:rPr>
                <w:sz w:val="20"/>
                <w:szCs w:val="20"/>
              </w:rPr>
            </w:pP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Пара ремешков для крепления мочеприемников  </w:t>
            </w:r>
            <w:proofErr w:type="gramStart"/>
            <w:r w:rsidRPr="00D84AB2">
              <w:rPr>
                <w:b/>
                <w:sz w:val="20"/>
                <w:szCs w:val="20"/>
              </w:rPr>
              <w:t xml:space="preserve">   (</w:t>
            </w:r>
            <w:proofErr w:type="gramEnd"/>
            <w:r w:rsidRPr="00D84AB2">
              <w:rPr>
                <w:b/>
                <w:sz w:val="20"/>
                <w:szCs w:val="20"/>
              </w:rPr>
              <w:t>мешков для сбора мочи) к ноге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 Ремешки для крепления мочеприемника на ноге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726</w:t>
            </w: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пластырем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sz w:val="20"/>
                <w:szCs w:val="20"/>
              </w:rPr>
              <w:t xml:space="preserve"> с пластырем должен быть из </w:t>
            </w:r>
            <w:proofErr w:type="spellStart"/>
            <w:r w:rsidRPr="00D84AB2">
              <w:rPr>
                <w:sz w:val="20"/>
                <w:szCs w:val="20"/>
              </w:rPr>
              <w:t>гипоаллергенного</w:t>
            </w:r>
            <w:proofErr w:type="spellEnd"/>
            <w:r w:rsidRPr="00D84AB2">
              <w:rPr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D84AB2">
              <w:rPr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быть разных размеров в зависимости от диаметра широкой части: от 25мм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D84AB2">
              <w:rPr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№35 – 900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№30 – 900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1800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AB2">
              <w:rPr>
                <w:b/>
                <w:sz w:val="20"/>
                <w:szCs w:val="20"/>
              </w:rPr>
              <w:t>свмоклеящийся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Уропрезервативы</w:t>
            </w:r>
            <w:proofErr w:type="spellEnd"/>
            <w:r w:rsidRPr="00D84AB2">
              <w:rPr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D84AB2">
              <w:rPr>
                <w:sz w:val="20"/>
                <w:szCs w:val="20"/>
              </w:rPr>
              <w:t>уропрезервативов</w:t>
            </w:r>
            <w:proofErr w:type="spellEnd"/>
            <w:r w:rsidRPr="00D84AB2">
              <w:rPr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D84AB2">
              <w:rPr>
                <w:sz w:val="20"/>
                <w:szCs w:val="20"/>
              </w:rPr>
              <w:t>Уропрезервативы</w:t>
            </w:r>
            <w:proofErr w:type="spellEnd"/>
            <w:r w:rsidRPr="00D84AB2">
              <w:rPr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Диаметр </w:t>
            </w:r>
            <w:proofErr w:type="spellStart"/>
            <w:r w:rsidRPr="00D84AB2">
              <w:rPr>
                <w:sz w:val="20"/>
                <w:szCs w:val="20"/>
              </w:rPr>
              <w:t>уропрезерватива</w:t>
            </w:r>
            <w:proofErr w:type="spellEnd"/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35 – 300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D84AB2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29 – 120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420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D84AB2">
              <w:rPr>
                <w:b/>
                <w:sz w:val="20"/>
                <w:szCs w:val="20"/>
              </w:rPr>
              <w:t>стом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D84AB2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D84AB2">
              <w:rPr>
                <w:b/>
                <w:sz w:val="20"/>
                <w:szCs w:val="20"/>
              </w:rPr>
              <w:t>, мешок дренируемый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Калоприемник двухкомпонентный разъемный для втянутых </w:t>
            </w:r>
            <w:proofErr w:type="spellStart"/>
            <w:r w:rsidRPr="00D84AB2">
              <w:rPr>
                <w:sz w:val="20"/>
                <w:szCs w:val="20"/>
              </w:rPr>
              <w:t>стом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состоять из:</w:t>
            </w:r>
          </w:p>
          <w:p w:rsidR="00770CC3" w:rsidRPr="00D84AB2" w:rsidRDefault="00770CC3" w:rsidP="0091252C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</w:t>
            </w:r>
            <w:proofErr w:type="spellStart"/>
            <w:r w:rsidRPr="00D84AB2">
              <w:rPr>
                <w:sz w:val="20"/>
                <w:szCs w:val="20"/>
              </w:rPr>
              <w:t>конвескной</w:t>
            </w:r>
            <w:proofErr w:type="spellEnd"/>
            <w:r w:rsidRPr="00D84AB2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D84AB2">
              <w:rPr>
                <w:sz w:val="20"/>
                <w:szCs w:val="20"/>
              </w:rPr>
              <w:t>стом</w:t>
            </w:r>
            <w:proofErr w:type="spellEnd"/>
            <w:r w:rsidRPr="00D84AB2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D84AB2">
              <w:rPr>
                <w:sz w:val="20"/>
                <w:szCs w:val="20"/>
              </w:rPr>
              <w:t>гипоаллергенным</w:t>
            </w:r>
            <w:proofErr w:type="spellEnd"/>
            <w:r w:rsidRPr="00D84AB2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D84AB2">
              <w:rPr>
                <w:sz w:val="20"/>
                <w:szCs w:val="20"/>
              </w:rPr>
              <w:t>адгезивом</w:t>
            </w:r>
            <w:proofErr w:type="spellEnd"/>
            <w:r w:rsidRPr="00D84AB2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покрытие с шаблоном для вырезания отверстий под </w:t>
            </w:r>
            <w:proofErr w:type="spellStart"/>
            <w:r w:rsidRPr="00D84AB2">
              <w:rPr>
                <w:sz w:val="20"/>
                <w:szCs w:val="20"/>
              </w:rPr>
              <w:t>стому</w:t>
            </w:r>
            <w:proofErr w:type="spellEnd"/>
            <w:r w:rsidRPr="00D84AB2">
              <w:rPr>
                <w:sz w:val="20"/>
                <w:szCs w:val="20"/>
              </w:rPr>
              <w:t>, углубление (раковину): 5 мм, 7 мм; фланец для крепления мешка (диаметром 50 мм, 60 мм), соответствующий фланцу мешка, с креплениями для пояса.</w:t>
            </w:r>
          </w:p>
          <w:p w:rsidR="00770CC3" w:rsidRPr="00D84AB2" w:rsidRDefault="00770CC3" w:rsidP="0091252C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мешка </w:t>
            </w:r>
            <w:proofErr w:type="spellStart"/>
            <w:r w:rsidRPr="00D84AB2">
              <w:rPr>
                <w:sz w:val="20"/>
                <w:szCs w:val="20"/>
              </w:rPr>
              <w:t>стомного</w:t>
            </w:r>
            <w:proofErr w:type="spellEnd"/>
            <w:r w:rsidRPr="00D84AB2">
              <w:rPr>
                <w:sz w:val="20"/>
                <w:szCs w:val="20"/>
              </w:rPr>
              <w:t xml:space="preserve">, анатомической формы, дренируемого из непрозрачного многослойного, не пропускающего запах полиэтилена, бесшумного, с мягкой нетканой подложкой, с фильтром или с 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тефлоновой мембраной, со встроенной застежкой на липучке, фланцем для крепления мешка к пластине, соответствующим фланцу пластины. 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lastRenderedPageBreak/>
              <w:t>Пластины –90 шт.</w:t>
            </w:r>
          </w:p>
          <w:p w:rsidR="00770CC3" w:rsidRPr="00D84AB2" w:rsidRDefault="00770CC3" w:rsidP="0091252C">
            <w:pPr>
              <w:rPr>
                <w:rFonts w:ascii="Arial1" w:hAnsi="Arial1"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Мешки – 270 шт</w:t>
            </w:r>
            <w:r w:rsidRPr="00D84AB2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84AB2">
              <w:rPr>
                <w:rFonts w:ascii="Arial1" w:hAnsi="Arial1"/>
                <w:b/>
                <w:bCs/>
                <w:sz w:val="20"/>
                <w:szCs w:val="20"/>
              </w:rPr>
              <w:t>90</w:t>
            </w: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84AB2">
              <w:rPr>
                <w:rFonts w:ascii="Arial1" w:hAnsi="Arial1"/>
                <w:b/>
                <w:bCs/>
                <w:sz w:val="20"/>
                <w:szCs w:val="20"/>
              </w:rPr>
              <w:t>270</w:t>
            </w: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bCs/>
                <w:i/>
                <w:sz w:val="20"/>
                <w:szCs w:val="20"/>
              </w:rPr>
            </w:pP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jc w:val="both"/>
              <w:rPr>
                <w:rFonts w:ascii="Arial1" w:hAnsi="Arial1"/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lastRenderedPageBreak/>
              <w:t xml:space="preserve">Двухкомпонентный дренируемый 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для втянутых </w:t>
            </w:r>
            <w:proofErr w:type="spellStart"/>
            <w:r w:rsidRPr="00D84AB2">
              <w:rPr>
                <w:b/>
                <w:sz w:val="20"/>
                <w:szCs w:val="20"/>
              </w:rPr>
              <w:t>стом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в комплекте: адгезивная пластина </w:t>
            </w:r>
            <w:proofErr w:type="spellStart"/>
            <w:r w:rsidRPr="00D84AB2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4AB2">
              <w:rPr>
                <w:b/>
                <w:sz w:val="20"/>
                <w:szCs w:val="20"/>
              </w:rPr>
              <w:t>уростомный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мешок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proofErr w:type="spellStart"/>
            <w:r w:rsidRPr="00D84AB2">
              <w:rPr>
                <w:sz w:val="20"/>
                <w:szCs w:val="20"/>
              </w:rPr>
              <w:t>Уроприемник</w:t>
            </w:r>
            <w:proofErr w:type="spellEnd"/>
            <w:r w:rsidRPr="00D84AB2">
              <w:rPr>
                <w:sz w:val="20"/>
                <w:szCs w:val="20"/>
              </w:rPr>
              <w:t xml:space="preserve"> двухкомпонентный разъемный для втянутых </w:t>
            </w:r>
            <w:proofErr w:type="spellStart"/>
            <w:r w:rsidRPr="00D84AB2">
              <w:rPr>
                <w:sz w:val="20"/>
                <w:szCs w:val="20"/>
              </w:rPr>
              <w:t>стом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состоять из:</w:t>
            </w:r>
          </w:p>
          <w:p w:rsidR="00770CC3" w:rsidRPr="00D84AB2" w:rsidRDefault="00770CC3" w:rsidP="0091252C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D84AB2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D84AB2">
              <w:rPr>
                <w:bCs/>
                <w:sz w:val="20"/>
                <w:szCs w:val="20"/>
              </w:rPr>
              <w:t>к</w:t>
            </w:r>
            <w:r w:rsidRPr="00D84AB2">
              <w:rPr>
                <w:sz w:val="20"/>
                <w:szCs w:val="20"/>
              </w:rPr>
              <w:t>онвескной</w:t>
            </w:r>
            <w:proofErr w:type="spellEnd"/>
            <w:r w:rsidRPr="00D84AB2">
              <w:rPr>
                <w:sz w:val="20"/>
                <w:szCs w:val="20"/>
              </w:rPr>
              <w:t xml:space="preserve"> адгезивной пластины для втянутых </w:t>
            </w:r>
            <w:proofErr w:type="spellStart"/>
            <w:r w:rsidRPr="00D84AB2">
              <w:rPr>
                <w:sz w:val="20"/>
                <w:szCs w:val="20"/>
              </w:rPr>
              <w:t>стом</w:t>
            </w:r>
            <w:proofErr w:type="spellEnd"/>
            <w:r w:rsidRPr="00D84AB2">
              <w:rPr>
                <w:sz w:val="20"/>
                <w:szCs w:val="20"/>
              </w:rPr>
              <w:t xml:space="preserve"> круглой формы с прозрачным </w:t>
            </w:r>
            <w:proofErr w:type="spellStart"/>
            <w:r w:rsidRPr="00D84AB2">
              <w:rPr>
                <w:sz w:val="20"/>
                <w:szCs w:val="20"/>
              </w:rPr>
              <w:t>гипоаллергенным</w:t>
            </w:r>
            <w:proofErr w:type="spellEnd"/>
            <w:r w:rsidRPr="00D84AB2">
              <w:rPr>
                <w:sz w:val="20"/>
                <w:szCs w:val="20"/>
              </w:rPr>
              <w:t xml:space="preserve"> гидроколлоидным </w:t>
            </w:r>
            <w:proofErr w:type="spellStart"/>
            <w:r w:rsidRPr="00D84AB2">
              <w:rPr>
                <w:sz w:val="20"/>
                <w:szCs w:val="20"/>
              </w:rPr>
              <w:t>адгезивом</w:t>
            </w:r>
            <w:proofErr w:type="spellEnd"/>
            <w:r w:rsidRPr="00D84AB2">
              <w:rPr>
                <w:sz w:val="20"/>
                <w:szCs w:val="20"/>
              </w:rPr>
              <w:t xml:space="preserve"> спиралевидной структуры, состоящей из двух чередующихся адгезивных слоев, обладающей повышенной устойчивостью к эрозии, памятью материала и цветовой индикацией смены пластины. Пластина должна иметь защитное прозрачное покрытие с шаблоном для вырезания отверстий под </w:t>
            </w:r>
            <w:proofErr w:type="spellStart"/>
            <w:r w:rsidRPr="00D84AB2">
              <w:rPr>
                <w:sz w:val="20"/>
                <w:szCs w:val="20"/>
              </w:rPr>
              <w:t>стому</w:t>
            </w:r>
            <w:proofErr w:type="spellEnd"/>
            <w:r w:rsidRPr="00D84AB2">
              <w:rPr>
                <w:sz w:val="20"/>
                <w:szCs w:val="20"/>
              </w:rPr>
              <w:t xml:space="preserve">, фланец для крепления мешка (диаметром 50 мм; 60 мм), соответствующий фланцу мешка, с креплениями для пояса. Глубина </w:t>
            </w:r>
            <w:proofErr w:type="spellStart"/>
            <w:r w:rsidRPr="00D84AB2">
              <w:rPr>
                <w:sz w:val="20"/>
                <w:szCs w:val="20"/>
              </w:rPr>
              <w:t>конвексной</w:t>
            </w:r>
            <w:proofErr w:type="spellEnd"/>
            <w:r w:rsidRPr="00D84AB2">
              <w:rPr>
                <w:sz w:val="20"/>
                <w:szCs w:val="20"/>
              </w:rPr>
              <w:t xml:space="preserve"> раковины: </w:t>
            </w:r>
          </w:p>
          <w:p w:rsidR="00770CC3" w:rsidRPr="00D84AB2" w:rsidRDefault="00770CC3" w:rsidP="0091252C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5 мм; 7 мм;</w:t>
            </w:r>
          </w:p>
          <w:p w:rsidR="00770CC3" w:rsidRPr="00D84AB2" w:rsidRDefault="00770CC3" w:rsidP="0091252C">
            <w:pPr>
              <w:keepNext/>
              <w:keepLines/>
              <w:shd w:val="clear" w:color="auto" w:fill="FFFFFF"/>
              <w:tabs>
                <w:tab w:val="left" w:pos="10348"/>
              </w:tabs>
              <w:autoSpaceDE w:val="0"/>
              <w:autoSpaceDN w:val="0"/>
              <w:adjustRightInd w:val="0"/>
              <w:ind w:left="-17" w:right="28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Пластины – 90 шт.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- мешка </w:t>
            </w:r>
            <w:proofErr w:type="spellStart"/>
            <w:r w:rsidRPr="00D84AB2">
              <w:rPr>
                <w:sz w:val="20"/>
                <w:szCs w:val="20"/>
              </w:rPr>
              <w:t>уростомного</w:t>
            </w:r>
            <w:proofErr w:type="spellEnd"/>
            <w:r w:rsidRPr="00D84AB2">
              <w:rPr>
                <w:sz w:val="20"/>
                <w:szCs w:val="20"/>
              </w:rPr>
              <w:t xml:space="preserve">, дренируемого из прозрачного многослойного, не пропускающего запах полиэтилена, с мягкой нетканой подложкой, с </w:t>
            </w:r>
            <w:proofErr w:type="spellStart"/>
            <w:r w:rsidRPr="00D84AB2">
              <w:rPr>
                <w:sz w:val="20"/>
                <w:szCs w:val="20"/>
              </w:rPr>
              <w:t>антирефлюксным</w:t>
            </w:r>
            <w:proofErr w:type="spellEnd"/>
            <w:r w:rsidRPr="00D84AB2">
              <w:rPr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  <w:p w:rsidR="00770CC3" w:rsidRPr="00D84AB2" w:rsidRDefault="00770CC3" w:rsidP="0091252C">
            <w:pPr>
              <w:rPr>
                <w:rFonts w:ascii="Arial1" w:hAnsi="Arial1"/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Мешки 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rPr>
                <w:rFonts w:ascii="Arial1" w:hAnsi="Arial1"/>
                <w:b/>
                <w:sz w:val="20"/>
                <w:szCs w:val="20"/>
              </w:rPr>
            </w:pPr>
            <w:r w:rsidRPr="00D84AB2">
              <w:rPr>
                <w:rFonts w:ascii="Arial1" w:hAnsi="Arial1"/>
                <w:b/>
                <w:sz w:val="20"/>
                <w:szCs w:val="20"/>
              </w:rPr>
              <w:t xml:space="preserve">      90</w:t>
            </w: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</w:p>
          <w:p w:rsidR="00770CC3" w:rsidRPr="00D84AB2" w:rsidRDefault="00770CC3" w:rsidP="0091252C">
            <w:pPr>
              <w:jc w:val="center"/>
              <w:rPr>
                <w:rFonts w:ascii="Arial1" w:hAnsi="Arial1"/>
                <w:b/>
                <w:i/>
                <w:sz w:val="20"/>
                <w:szCs w:val="20"/>
              </w:rPr>
            </w:pPr>
            <w:r w:rsidRPr="00D84AB2">
              <w:rPr>
                <w:rFonts w:ascii="Arial1" w:hAnsi="Arial1"/>
                <w:b/>
                <w:sz w:val="20"/>
                <w:szCs w:val="20"/>
              </w:rPr>
              <w:t>90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в трубе.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Паста-герметик для защиты и выравнивания кожи в тубе должна применятся для герметизации </w:t>
            </w:r>
            <w:proofErr w:type="spellStart"/>
            <w:r w:rsidRPr="00D84AB2">
              <w:rPr>
                <w:sz w:val="20"/>
                <w:szCs w:val="20"/>
              </w:rPr>
              <w:t>кало</w:t>
            </w:r>
            <w:proofErr w:type="spellEnd"/>
            <w:r w:rsidRPr="00D84AB2">
              <w:rPr>
                <w:sz w:val="20"/>
                <w:szCs w:val="20"/>
              </w:rPr>
              <w:t xml:space="preserve"> – или </w:t>
            </w:r>
            <w:proofErr w:type="spellStart"/>
            <w:r w:rsidRPr="00D84AB2">
              <w:rPr>
                <w:sz w:val="20"/>
                <w:szCs w:val="20"/>
              </w:rPr>
              <w:t>уроприемники</w:t>
            </w:r>
            <w:proofErr w:type="spellEnd"/>
            <w:r w:rsidRPr="00D84AB2">
              <w:rPr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, должна способствовать </w:t>
            </w:r>
            <w:proofErr w:type="spellStart"/>
            <w:r w:rsidRPr="00D84AB2">
              <w:rPr>
                <w:sz w:val="20"/>
                <w:szCs w:val="20"/>
              </w:rPr>
              <w:t>ранозаживлению</w:t>
            </w:r>
            <w:proofErr w:type="spellEnd"/>
            <w:r w:rsidRPr="00D84AB2">
              <w:rPr>
                <w:sz w:val="20"/>
                <w:szCs w:val="20"/>
              </w:rPr>
              <w:t>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>528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D84AB2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D84AB2">
              <w:rPr>
                <w:b/>
                <w:bCs/>
                <w:sz w:val="20"/>
                <w:szCs w:val="20"/>
              </w:rPr>
              <w:t xml:space="preserve"> в полосках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proofErr w:type="gramStart"/>
            <w:r w:rsidRPr="00D84AB2">
              <w:rPr>
                <w:sz w:val="20"/>
                <w:szCs w:val="20"/>
              </w:rPr>
              <w:t>Паста</w:t>
            </w:r>
            <w:proofErr w:type="gramEnd"/>
            <w:r w:rsidRPr="00D84AB2">
              <w:rPr>
                <w:sz w:val="20"/>
                <w:szCs w:val="20"/>
              </w:rPr>
              <w:t xml:space="preserve"> герметизирующая к уро –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, в упаковке 10 полосок в индивидуальной упаковке.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84AB2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Крем защитный в тубе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Защитный крем</w:t>
            </w:r>
            <w:r w:rsidRPr="00D84AB2">
              <w:rPr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732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Пудра (порошок) абсорбирующая в тубе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keepNext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Пудра (порошок) абсорбирующая </w:t>
            </w:r>
            <w:r w:rsidRPr="00D84AB2">
              <w:rPr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D84AB2">
              <w:rPr>
                <w:sz w:val="20"/>
                <w:szCs w:val="20"/>
              </w:rPr>
              <w:t>мацерированной</w:t>
            </w:r>
            <w:proofErr w:type="spellEnd"/>
            <w:r w:rsidRPr="00D84AB2">
              <w:rPr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105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Защитная пленка в форме салфеток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Защитная пленка</w:t>
            </w:r>
            <w:r w:rsidRPr="00D84AB2">
              <w:rPr>
                <w:sz w:val="20"/>
                <w:szCs w:val="20"/>
              </w:rPr>
              <w:t>, нанесенная на влажные одноразовые салфетки</w:t>
            </w:r>
            <w:r w:rsidRPr="00D84AB2">
              <w:rPr>
                <w:b/>
                <w:sz w:val="20"/>
                <w:szCs w:val="20"/>
              </w:rPr>
              <w:t xml:space="preserve"> не менее 30 шт.,</w:t>
            </w:r>
            <w:r w:rsidRPr="00D84AB2">
              <w:rPr>
                <w:sz w:val="20"/>
                <w:szCs w:val="20"/>
              </w:rPr>
              <w:t xml:space="preserve"> должна образовывать полупроводящую, эластичную, водоотталкивающую защитную пленку, позволяющую коже дышать. Должна предохранять кожу от контакта с агрессивными выделениями, вызывающими раздражение кожи, должна защищать кожу от механических повреждений при удалении </w:t>
            </w:r>
            <w:proofErr w:type="spellStart"/>
            <w:r w:rsidRPr="00D84AB2">
              <w:rPr>
                <w:sz w:val="20"/>
                <w:szCs w:val="20"/>
              </w:rPr>
              <w:t>кало</w:t>
            </w:r>
            <w:proofErr w:type="spellEnd"/>
            <w:r w:rsidRPr="00D84AB2">
              <w:rPr>
                <w:sz w:val="20"/>
                <w:szCs w:val="20"/>
              </w:rPr>
              <w:t xml:space="preserve"> – и мочеприемника, должна повышать адгезивные свойства пластины и увеличивает срок ношения пластины.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8010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Защитная пленка</w:t>
            </w:r>
            <w:r w:rsidRPr="00D84AB2">
              <w:rPr>
                <w:sz w:val="20"/>
                <w:szCs w:val="20"/>
              </w:rPr>
              <w:t xml:space="preserve"> для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 – защитное, водоотталкивающее средство, должна предохранять кожу от воздействия выделений из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 и повреждений при удалении клеевой пластины. Объем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tabs>
                <w:tab w:val="center" w:pos="438"/>
                <w:tab w:val="right" w:pos="87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150</w:t>
            </w:r>
          </w:p>
        </w:tc>
      </w:tr>
      <w:tr w:rsidR="00770CC3" w:rsidRPr="00D84AB2" w:rsidTr="0091252C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Очиститель для кожи во флаконе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Очиститель для кожи </w:t>
            </w:r>
            <w:r w:rsidRPr="00D84AB2">
              <w:rPr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D84AB2">
              <w:rPr>
                <w:sz w:val="20"/>
                <w:szCs w:val="20"/>
              </w:rPr>
              <w:t>адгезивов</w:t>
            </w:r>
            <w:proofErr w:type="spellEnd"/>
            <w:r w:rsidRPr="00D84AB2">
              <w:rPr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525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Очиститель для кожи в форме салфеток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0CC3" w:rsidRPr="00D84AB2" w:rsidRDefault="00770CC3" w:rsidP="0091252C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</w:t>
            </w:r>
            <w:r w:rsidRPr="00D84AB2">
              <w:rPr>
                <w:sz w:val="20"/>
                <w:szCs w:val="20"/>
              </w:rPr>
              <w:lastRenderedPageBreak/>
              <w:t xml:space="preserve">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D84AB2">
              <w:rPr>
                <w:sz w:val="20"/>
                <w:szCs w:val="20"/>
              </w:rPr>
              <w:t>стомы</w:t>
            </w:r>
            <w:proofErr w:type="spellEnd"/>
            <w:r w:rsidRPr="00D84AB2">
              <w:rPr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D84AB2">
              <w:rPr>
                <w:sz w:val="20"/>
                <w:szCs w:val="20"/>
              </w:rPr>
              <w:t xml:space="preserve">является  </w:t>
            </w:r>
            <w:proofErr w:type="spellStart"/>
            <w:r w:rsidRPr="00D84AB2">
              <w:rPr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D84AB2">
              <w:rPr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4410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Нейтрализатор запаха во флаконе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Нейтрализатор запаха должен представлять концентрированный раствор, эффективно </w:t>
            </w:r>
            <w:proofErr w:type="spellStart"/>
            <w:r w:rsidRPr="00D84AB2">
              <w:rPr>
                <w:sz w:val="20"/>
                <w:szCs w:val="20"/>
              </w:rPr>
              <w:t>нейтрализовывать</w:t>
            </w:r>
            <w:proofErr w:type="spellEnd"/>
            <w:r w:rsidRPr="00D84AB2">
              <w:rPr>
                <w:sz w:val="20"/>
                <w:szCs w:val="20"/>
              </w:rPr>
              <w:t xml:space="preserve"> любой запах в течении 8 часов. Флакон не менее 50 мл.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168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Пояс для </w:t>
            </w:r>
            <w:proofErr w:type="spellStart"/>
            <w:r w:rsidRPr="00D84AB2">
              <w:rPr>
                <w:b/>
                <w:sz w:val="20"/>
                <w:szCs w:val="20"/>
              </w:rPr>
              <w:t>кало</w:t>
            </w:r>
            <w:proofErr w:type="spellEnd"/>
            <w:r w:rsidRPr="00D84AB2">
              <w:rPr>
                <w:b/>
                <w:sz w:val="20"/>
                <w:szCs w:val="20"/>
              </w:rPr>
              <w:t>/</w:t>
            </w:r>
            <w:proofErr w:type="spellStart"/>
            <w:r w:rsidRPr="00D84AB2">
              <w:rPr>
                <w:b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snapToGrid w:val="0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Пояс для крепления калоприемников/</w:t>
            </w:r>
            <w:proofErr w:type="spellStart"/>
            <w:r w:rsidRPr="00D84AB2">
              <w:rPr>
                <w:sz w:val="20"/>
                <w:szCs w:val="20"/>
              </w:rPr>
              <w:t>уроприемников</w:t>
            </w:r>
            <w:proofErr w:type="spellEnd"/>
            <w:r w:rsidRPr="00D84AB2">
              <w:rPr>
                <w:sz w:val="20"/>
                <w:szCs w:val="20"/>
              </w:rPr>
              <w:t xml:space="preserve"> должны</w:t>
            </w:r>
          </w:p>
          <w:p w:rsidR="00770CC3" w:rsidRPr="00D84AB2" w:rsidRDefault="00770CC3" w:rsidP="0091252C">
            <w:pPr>
              <w:keepNext/>
              <w:snapToGrid w:val="0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применятся для дополнительной фиксации калоприемников/</w:t>
            </w:r>
            <w:proofErr w:type="spellStart"/>
            <w:r w:rsidRPr="00D84AB2">
              <w:rPr>
                <w:sz w:val="20"/>
                <w:szCs w:val="20"/>
              </w:rPr>
              <w:t>уроприемников</w:t>
            </w:r>
            <w:proofErr w:type="spellEnd"/>
            <w:r w:rsidRPr="00D84AB2">
              <w:rPr>
                <w:sz w:val="20"/>
                <w:szCs w:val="20"/>
              </w:rPr>
              <w:t>. Пояс должен обеспечивать дополнительную надежность и увеличивать время ношения калоприемников/</w:t>
            </w:r>
            <w:proofErr w:type="spellStart"/>
            <w:r w:rsidRPr="00D84AB2">
              <w:rPr>
                <w:sz w:val="20"/>
                <w:szCs w:val="20"/>
              </w:rPr>
              <w:t>уроприемнтков</w:t>
            </w:r>
            <w:proofErr w:type="spellEnd"/>
            <w:r w:rsidRPr="00D84AB2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140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представлять собой </w:t>
            </w:r>
            <w:proofErr w:type="spellStart"/>
            <w:r w:rsidRPr="00D84AB2">
              <w:rPr>
                <w:sz w:val="20"/>
                <w:szCs w:val="20"/>
              </w:rPr>
              <w:t>лубрицированный</w:t>
            </w:r>
            <w:proofErr w:type="spellEnd"/>
            <w:r w:rsidRPr="00D84AB2">
              <w:rPr>
                <w:sz w:val="20"/>
                <w:szCs w:val="20"/>
              </w:rPr>
              <w:t xml:space="preserve"> катетер для </w:t>
            </w:r>
            <w:proofErr w:type="spellStart"/>
            <w:r w:rsidRPr="00D84AB2">
              <w:rPr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sz w:val="20"/>
                <w:szCs w:val="20"/>
              </w:rPr>
              <w:t xml:space="preserve">, должен быть изготовлен из </w:t>
            </w:r>
            <w:proofErr w:type="spellStart"/>
            <w:r w:rsidRPr="00D84AB2">
              <w:rPr>
                <w:sz w:val="20"/>
                <w:szCs w:val="20"/>
              </w:rPr>
              <w:t>поливинихлорида</w:t>
            </w:r>
            <w:proofErr w:type="spellEnd"/>
            <w:r w:rsidRPr="00D84AB2">
              <w:rPr>
                <w:sz w:val="20"/>
                <w:szCs w:val="20"/>
              </w:rPr>
              <w:t xml:space="preserve"> (ПВХ) покрытого снаружи гидрофильным </w:t>
            </w:r>
            <w:proofErr w:type="spellStart"/>
            <w:r w:rsidRPr="00D84AB2">
              <w:rPr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sz w:val="20"/>
                <w:szCs w:val="20"/>
              </w:rPr>
              <w:t xml:space="preserve">, активирующимся при контакте с водой. Наконечник катетера должен быть прямой цилиндрический типа </w:t>
            </w:r>
            <w:proofErr w:type="spellStart"/>
            <w:r w:rsidRPr="00D84AB2">
              <w:rPr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sz w:val="20"/>
                <w:szCs w:val="20"/>
              </w:rPr>
              <w:t xml:space="preserve">, с двумя боковыми отверстиями, с покрытыми </w:t>
            </w:r>
            <w:proofErr w:type="spellStart"/>
            <w:r w:rsidRPr="00D84AB2">
              <w:rPr>
                <w:sz w:val="20"/>
                <w:szCs w:val="20"/>
              </w:rPr>
              <w:t>поливинилпиролидоном</w:t>
            </w:r>
            <w:proofErr w:type="spellEnd"/>
            <w:r w:rsidRPr="00D84AB2">
              <w:rPr>
                <w:sz w:val="20"/>
                <w:szCs w:val="20"/>
              </w:rPr>
              <w:t xml:space="preserve"> краями. Катетер должен иметь воронкообразный коннектор для соединения со стандартным мочеприемником. Катетер должен быть стерилен и находиться в индивидуальной упаковке. 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женские № 8 – 1116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женские № 10 – 2883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женские № 12 – 450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мужские № 8 – 1023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мужские № 10 – 2118 шт. 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Нелатон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мужские № 16– 90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7680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FA5E1B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4AB2">
              <w:rPr>
                <w:b/>
                <w:sz w:val="20"/>
                <w:szCs w:val="20"/>
              </w:rPr>
              <w:t>лубрицированный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sz w:val="20"/>
                <w:szCs w:val="20"/>
              </w:rPr>
              <w:t>самокатетеризации</w:t>
            </w:r>
            <w:proofErr w:type="spellEnd"/>
            <w:r w:rsidRPr="00D84AB2">
              <w:rPr>
                <w:sz w:val="20"/>
                <w:szCs w:val="20"/>
              </w:rPr>
              <w:t xml:space="preserve"> должен использоваться для непродолжительной катетеризации мочевого пузыря и выпуска мочи. Катетеры должны быть по всей поверхности покрыты гидрофильным </w:t>
            </w:r>
            <w:proofErr w:type="spellStart"/>
            <w:r w:rsidRPr="00D84AB2">
              <w:rPr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sz w:val="20"/>
                <w:szCs w:val="20"/>
              </w:rPr>
              <w:t xml:space="preserve">, который не требует активации водой и готов к применению сразу после вскрытия упаковки. Катетеры должны быть удобны к применению, и при этом опасность повредить мочеиспускательный канал очень мала. Уникальное гидрофильное покрытие, отполированные и покрытие </w:t>
            </w:r>
            <w:proofErr w:type="spellStart"/>
            <w:r w:rsidRPr="00D84AB2">
              <w:rPr>
                <w:sz w:val="20"/>
                <w:szCs w:val="20"/>
              </w:rPr>
              <w:t>лубрикантом</w:t>
            </w:r>
            <w:proofErr w:type="spellEnd"/>
            <w:r w:rsidRPr="00D84AB2">
              <w:rPr>
                <w:sz w:val="20"/>
                <w:szCs w:val="20"/>
              </w:rPr>
              <w:t xml:space="preserve"> края боковых (дренажных) позволяют проводить катетеризацию легко и безболезненно.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</w:t>
            </w:r>
            <w:proofErr w:type="spellStart"/>
            <w:r w:rsidRPr="00D84AB2">
              <w:rPr>
                <w:b/>
                <w:sz w:val="20"/>
                <w:szCs w:val="20"/>
              </w:rPr>
              <w:t>Н</w:t>
            </w:r>
            <w:r w:rsidR="00FA5E1B">
              <w:rPr>
                <w:b/>
                <w:sz w:val="20"/>
                <w:szCs w:val="20"/>
              </w:rPr>
              <w:t>елатон</w:t>
            </w:r>
            <w:proofErr w:type="spellEnd"/>
            <w:r w:rsidR="00FA5E1B">
              <w:rPr>
                <w:b/>
                <w:sz w:val="20"/>
                <w:szCs w:val="20"/>
              </w:rPr>
              <w:t xml:space="preserve"> с </w:t>
            </w:r>
            <w:proofErr w:type="spellStart"/>
            <w:r w:rsidR="00FA5E1B">
              <w:rPr>
                <w:b/>
                <w:sz w:val="20"/>
                <w:szCs w:val="20"/>
              </w:rPr>
              <w:t>лубрикантом</w:t>
            </w:r>
            <w:proofErr w:type="spellEnd"/>
            <w:r w:rsidR="00FA5E1B">
              <w:rPr>
                <w:b/>
                <w:sz w:val="20"/>
                <w:szCs w:val="20"/>
              </w:rPr>
              <w:t xml:space="preserve"> женские № 1</w:t>
            </w:r>
            <w:r w:rsidRPr="00D84AB2">
              <w:rPr>
                <w:b/>
                <w:sz w:val="20"/>
                <w:szCs w:val="20"/>
              </w:rPr>
              <w:t>2 – 558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558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уретральный постоянного пользования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Катетер уретральный постоянного пользования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10 – 9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9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уретральный длительного пользования </w:t>
            </w:r>
          </w:p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>Катетер уретральный длительного пользования должен быть различных размеров в том числе: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10 – 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12 – 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14 – 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16 – 50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18 – 130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20 – 135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22 – 120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24 – 100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26 – 30 шт.</w:t>
            </w:r>
          </w:p>
          <w:p w:rsidR="00770CC3" w:rsidRPr="00D84AB2" w:rsidRDefault="00770CC3" w:rsidP="0091252C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28 – 30 шт.</w:t>
            </w:r>
          </w:p>
          <w:p w:rsidR="00770CC3" w:rsidRPr="00D84AB2" w:rsidRDefault="00770CC3" w:rsidP="0091252C">
            <w:pPr>
              <w:keepNext/>
              <w:snapToGrid w:val="0"/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Катетер 2-х ходовой № 30 – 30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775</w:t>
            </w:r>
          </w:p>
        </w:tc>
      </w:tr>
      <w:tr w:rsidR="00770CC3" w:rsidRPr="00D84AB2" w:rsidTr="0091252C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770CC3" w:rsidRPr="00D84AB2" w:rsidRDefault="00770CC3" w:rsidP="0091252C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sz w:val="20"/>
                <w:szCs w:val="20"/>
              </w:rPr>
              <w:t xml:space="preserve">Катетер уретральный постоянного пользования должен быть различных размеров от 6 мм до 34 мм, с универсальным коннектором для присоединения мочеприемника, </w:t>
            </w:r>
            <w:proofErr w:type="spellStart"/>
            <w:r w:rsidR="009C5A83">
              <w:rPr>
                <w:sz w:val="20"/>
                <w:szCs w:val="20"/>
              </w:rPr>
              <w:t>силиконизированный</w:t>
            </w:r>
            <w:proofErr w:type="spellEnd"/>
            <w:r w:rsidR="009C5A83">
              <w:rPr>
                <w:sz w:val="20"/>
                <w:szCs w:val="20"/>
              </w:rPr>
              <w:t xml:space="preserve"> </w:t>
            </w:r>
            <w:r w:rsidRPr="00D84AB2">
              <w:rPr>
                <w:sz w:val="20"/>
                <w:szCs w:val="20"/>
              </w:rPr>
              <w:t>материал</w:t>
            </w:r>
            <w:bookmarkStart w:id="0" w:name="_GoBack"/>
            <w:bookmarkEnd w:id="0"/>
            <w:r w:rsidRPr="00D84AB2">
              <w:rPr>
                <w:sz w:val="20"/>
                <w:szCs w:val="20"/>
              </w:rPr>
              <w:t xml:space="preserve">, стерильные. 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18 –220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20 – 224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22 – 220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24 – 210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lastRenderedPageBreak/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26 – 360 шт.</w:t>
            </w:r>
          </w:p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28 – 60шт.</w:t>
            </w:r>
          </w:p>
          <w:p w:rsidR="00770CC3" w:rsidRPr="00D84AB2" w:rsidRDefault="00770CC3" w:rsidP="0091252C">
            <w:pPr>
              <w:rPr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D84AB2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D84AB2">
              <w:rPr>
                <w:b/>
                <w:sz w:val="20"/>
                <w:szCs w:val="20"/>
              </w:rPr>
              <w:t xml:space="preserve"> № 30 – 50 шт.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lastRenderedPageBreak/>
              <w:t>1344</w:t>
            </w:r>
          </w:p>
        </w:tc>
      </w:tr>
      <w:tr w:rsidR="00770CC3" w:rsidRPr="00D84AB2" w:rsidTr="0091252C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CC3" w:rsidRPr="00D84AB2" w:rsidRDefault="00770CC3" w:rsidP="0091252C">
            <w:pPr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CC3" w:rsidRPr="00D84AB2" w:rsidRDefault="00770CC3" w:rsidP="009125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84AB2">
              <w:rPr>
                <w:b/>
                <w:sz w:val="20"/>
                <w:szCs w:val="20"/>
              </w:rPr>
              <w:t>66 035</w:t>
            </w:r>
          </w:p>
        </w:tc>
      </w:tr>
    </w:tbl>
    <w:p w:rsidR="00770CC3" w:rsidRPr="00D84AB2" w:rsidRDefault="00770CC3" w:rsidP="00770CC3">
      <w:pPr>
        <w:widowControl w:val="0"/>
        <w:jc w:val="center"/>
        <w:rPr>
          <w:b/>
          <w:sz w:val="24"/>
          <w:szCs w:val="24"/>
        </w:rPr>
      </w:pPr>
    </w:p>
    <w:p w:rsidR="00770CC3" w:rsidRPr="00D84AB2" w:rsidRDefault="00770CC3" w:rsidP="00770CC3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  <w:r w:rsidRPr="00D84AB2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770CC3" w:rsidRPr="00D84AB2" w:rsidRDefault="00770CC3" w:rsidP="00770CC3">
      <w:pPr>
        <w:ind w:left="-426" w:right="-143" w:firstLine="426"/>
        <w:jc w:val="both"/>
        <w:rPr>
          <w:sz w:val="22"/>
          <w:szCs w:val="22"/>
        </w:rPr>
      </w:pPr>
      <w:r w:rsidRPr="00D84AB2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770CC3" w:rsidRPr="00D84AB2" w:rsidRDefault="00770CC3" w:rsidP="00770CC3">
      <w:pPr>
        <w:ind w:left="-426" w:right="-143" w:firstLine="426"/>
        <w:jc w:val="both"/>
        <w:rPr>
          <w:sz w:val="22"/>
          <w:szCs w:val="22"/>
        </w:rPr>
      </w:pPr>
      <w:r w:rsidRPr="00D84AB2">
        <w:rPr>
          <w:sz w:val="22"/>
          <w:szCs w:val="22"/>
        </w:rPr>
        <w:t>Срок поставки в адрес инвалидов – в течение 15 дней со дня выдачи реестров получателей ТСР заказчиком поставщику или соисполнителю (при наличии).</w:t>
      </w:r>
    </w:p>
    <w:p w:rsidR="00770CC3" w:rsidRPr="00D84AB2" w:rsidRDefault="00770CC3" w:rsidP="00770CC3">
      <w:pPr>
        <w:tabs>
          <w:tab w:val="left" w:pos="708"/>
        </w:tabs>
        <w:ind w:firstLine="709"/>
        <w:jc w:val="center"/>
        <w:rPr>
          <w:b/>
          <w:bCs/>
          <w:sz w:val="22"/>
          <w:szCs w:val="22"/>
        </w:rPr>
      </w:pPr>
      <w:r w:rsidRPr="00D84AB2">
        <w:rPr>
          <w:b/>
          <w:bCs/>
          <w:sz w:val="22"/>
          <w:szCs w:val="22"/>
        </w:rPr>
        <w:t>Требования к безопасности товара</w:t>
      </w:r>
    </w:p>
    <w:p w:rsidR="00770CC3" w:rsidRPr="00D84AB2" w:rsidRDefault="00770CC3" w:rsidP="00770CC3">
      <w:pPr>
        <w:ind w:left="-426" w:right="-143" w:firstLine="709"/>
        <w:contextualSpacing/>
        <w:jc w:val="both"/>
        <w:rPr>
          <w:b/>
        </w:rPr>
      </w:pPr>
      <w:r w:rsidRPr="00D84AB2">
        <w:rPr>
          <w:bCs/>
          <w:sz w:val="22"/>
          <w:szCs w:val="22"/>
        </w:rPr>
        <w:t xml:space="preserve">Специальные средства при нарушениях функций выделения моче- и калоприемники должны соответствовать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D84AB2">
        <w:rPr>
          <w:bCs/>
          <w:sz w:val="22"/>
          <w:szCs w:val="22"/>
        </w:rPr>
        <w:t>цитотоксичность</w:t>
      </w:r>
      <w:proofErr w:type="spellEnd"/>
      <w:r w:rsidRPr="00D84AB2">
        <w:rPr>
          <w:bCs/>
          <w:sz w:val="22"/>
          <w:szCs w:val="22"/>
        </w:rPr>
        <w:t xml:space="preserve">: методы </w:t>
      </w:r>
      <w:proofErr w:type="spellStart"/>
      <w:r w:rsidRPr="00D84AB2">
        <w:rPr>
          <w:bCs/>
          <w:sz w:val="22"/>
          <w:szCs w:val="22"/>
        </w:rPr>
        <w:t>in</w:t>
      </w:r>
      <w:proofErr w:type="spellEnd"/>
      <w:r w:rsidRPr="00D84AB2">
        <w:rPr>
          <w:bCs/>
          <w:sz w:val="22"/>
          <w:szCs w:val="22"/>
        </w:rPr>
        <w:t xml:space="preserve"> </w:t>
      </w:r>
      <w:proofErr w:type="spellStart"/>
      <w:r w:rsidRPr="00D84AB2">
        <w:rPr>
          <w:bCs/>
          <w:sz w:val="22"/>
          <w:szCs w:val="22"/>
        </w:rPr>
        <w:t>vitro</w:t>
      </w:r>
      <w:proofErr w:type="spellEnd"/>
      <w:r w:rsidRPr="00D84AB2">
        <w:rPr>
          <w:bCs/>
          <w:sz w:val="22"/>
          <w:szCs w:val="22"/>
        </w:rPr>
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D6650D" w:rsidRDefault="00D6650D"/>
    <w:sectPr w:rsidR="00D6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C3"/>
    <w:rsid w:val="001427F6"/>
    <w:rsid w:val="00770CC3"/>
    <w:rsid w:val="009C5A83"/>
    <w:rsid w:val="00D6650D"/>
    <w:rsid w:val="00FA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FDE4-945C-4C65-9ABB-7D0D843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4</cp:revision>
  <dcterms:created xsi:type="dcterms:W3CDTF">2019-04-25T11:27:00Z</dcterms:created>
  <dcterms:modified xsi:type="dcterms:W3CDTF">2019-04-25T11:28:00Z</dcterms:modified>
</cp:coreProperties>
</file>