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C4A65" w:rsidRPr="005B32B4" w:rsidRDefault="00DC4A65" w:rsidP="00DC4A65">
      <w:pPr>
        <w:keepNext/>
        <w:keepLines/>
        <w:jc w:val="center"/>
        <w:rPr>
          <w:b/>
          <w:bCs/>
          <w:iCs/>
        </w:rPr>
      </w:pPr>
      <w:r w:rsidRPr="005B32B4">
        <w:rPr>
          <w:b/>
          <w:bCs/>
          <w:iCs/>
        </w:rPr>
        <w:t>Описание объекта закупки</w:t>
      </w:r>
    </w:p>
    <w:p w:rsidR="00DC4A65" w:rsidRPr="005B32B4" w:rsidRDefault="00DC4A65" w:rsidP="00DC4A65">
      <w:pPr>
        <w:keepNext/>
        <w:keepLines/>
        <w:jc w:val="center"/>
      </w:pPr>
    </w:p>
    <w:p w:rsidR="00DC4A65" w:rsidRPr="005B32B4" w:rsidRDefault="00DC4A65" w:rsidP="00DC4A65">
      <w:pPr>
        <w:autoSpaceDE w:val="0"/>
        <w:jc w:val="both"/>
      </w:pPr>
      <w:r w:rsidRPr="005B32B4">
        <w:rPr>
          <w:b/>
        </w:rPr>
        <w:t>Наименование объекта закупки:</w:t>
      </w:r>
      <w:r w:rsidRPr="005B32B4">
        <w:t xml:space="preserve"> поставка в 2019 году слуховых аппаратов мощных для обеспечения инвалидов</w:t>
      </w:r>
    </w:p>
    <w:p w:rsidR="00DC4A65" w:rsidRPr="005B32B4" w:rsidRDefault="00DC4A65" w:rsidP="00DC4A65">
      <w:pPr>
        <w:pStyle w:val="a7"/>
        <w:widowControl w:val="0"/>
        <w:numPr>
          <w:ilvl w:val="0"/>
          <w:numId w:val="1"/>
        </w:numPr>
        <w:tabs>
          <w:tab w:val="left" w:pos="1134"/>
        </w:tabs>
        <w:autoSpaceDE w:val="0"/>
        <w:ind w:left="0" w:firstLine="709"/>
        <w:jc w:val="both"/>
      </w:pPr>
      <w:r w:rsidRPr="005B32B4">
        <w:t xml:space="preserve">Количество поставляемого Товара – </w:t>
      </w:r>
      <w:r>
        <w:t>22</w:t>
      </w:r>
      <w:r w:rsidRPr="005B32B4">
        <w:t xml:space="preserve">0 шт. </w:t>
      </w:r>
    </w:p>
    <w:p w:rsidR="00DC4A65" w:rsidRPr="005B32B4" w:rsidRDefault="00DC4A65" w:rsidP="00DC4A65">
      <w:pPr>
        <w:pStyle w:val="a7"/>
        <w:widowControl w:val="0"/>
        <w:numPr>
          <w:ilvl w:val="0"/>
          <w:numId w:val="1"/>
        </w:numPr>
        <w:tabs>
          <w:tab w:val="left" w:pos="1134"/>
        </w:tabs>
        <w:spacing w:before="240"/>
        <w:ind w:left="0" w:firstLine="709"/>
        <w:jc w:val="both"/>
        <w:rPr>
          <w:b/>
        </w:rPr>
      </w:pPr>
      <w:r w:rsidRPr="005B32B4">
        <w:rPr>
          <w:b/>
        </w:rPr>
        <w:t>Технические, функциональные, качественные и эксплуатационные характеристики поставляемого Товара.</w:t>
      </w:r>
    </w:p>
    <w:p w:rsidR="00DD3DA9" w:rsidRDefault="00DC4A65" w:rsidP="00DC4A65">
      <w:pPr>
        <w:tabs>
          <w:tab w:val="left" w:pos="993"/>
        </w:tabs>
        <w:ind w:firstLine="709"/>
        <w:jc w:val="both"/>
      </w:pPr>
      <w:r w:rsidRPr="005B32B4">
        <w:t>Слуховые аппараты заушные (22 06 15) ГОСТ Р ИСО 9999-2014 «Вспомогательные средства для людей с ограничениями жизнедеятельности</w:t>
      </w:r>
      <w:r w:rsidR="00DD3DA9">
        <w:t>. Классификация и терминология».</w:t>
      </w:r>
    </w:p>
    <w:p w:rsidR="00DC4A65" w:rsidRPr="005B32B4" w:rsidRDefault="00DC4A65" w:rsidP="00DC4A65">
      <w:pPr>
        <w:tabs>
          <w:tab w:val="left" w:pos="993"/>
        </w:tabs>
        <w:ind w:firstLine="709"/>
        <w:jc w:val="both"/>
      </w:pPr>
      <w:r w:rsidRPr="005B32B4">
        <w:t xml:space="preserve">Слуховой аппарат – электроакустическое устройство, носимое человеком и предназначенное для компенсации ограничений жизнедеятельности. </w:t>
      </w:r>
    </w:p>
    <w:p w:rsidR="00DC4A65" w:rsidRPr="005B32B4" w:rsidRDefault="00DC4A65" w:rsidP="00DC4A65">
      <w:pPr>
        <w:tabs>
          <w:tab w:val="left" w:pos="993"/>
        </w:tabs>
        <w:ind w:firstLine="709"/>
        <w:jc w:val="both"/>
      </w:pPr>
      <w:r w:rsidRPr="005B32B4">
        <w:t>Общие требования к слуховым аппаратам, реализуемым на территории Российской Федерации, устанавливаются в соответствии с:</w:t>
      </w:r>
    </w:p>
    <w:p w:rsidR="00DD3DA9" w:rsidRDefault="00DC4A65" w:rsidP="00DC4A65">
      <w:pPr>
        <w:tabs>
          <w:tab w:val="left" w:pos="993"/>
        </w:tabs>
        <w:ind w:firstLine="709"/>
        <w:jc w:val="both"/>
      </w:pPr>
      <w:r w:rsidRPr="005B32B4">
        <w:t>- «ГОСТ Р 51024-2012. Национальный стандарт Российской Федерации. Аппараты слуховые электронные реабилитационные. Технические</w:t>
      </w:r>
      <w:r w:rsidR="00DD3DA9">
        <w:t xml:space="preserve"> требования и методы испытаний»;</w:t>
      </w:r>
    </w:p>
    <w:p w:rsidR="00DC4A65" w:rsidRPr="005B32B4" w:rsidRDefault="00DC4A65" w:rsidP="00DC4A65">
      <w:pPr>
        <w:tabs>
          <w:tab w:val="left" w:pos="993"/>
        </w:tabs>
        <w:ind w:firstLine="709"/>
        <w:jc w:val="both"/>
      </w:pPr>
      <w:r w:rsidRPr="005B32B4">
        <w:t>- «ГОСТ Р 50444-92. Государственный стандарт Российской Федерации. Приборы, аппараты и оборудование медицинские. Общие технические условия» разд. 3, 4;</w:t>
      </w:r>
    </w:p>
    <w:p w:rsidR="00DC4A65" w:rsidRPr="005B32B4" w:rsidRDefault="00DC4A65" w:rsidP="00DC4A65">
      <w:pPr>
        <w:tabs>
          <w:tab w:val="left" w:pos="993"/>
        </w:tabs>
        <w:ind w:firstLine="709"/>
        <w:jc w:val="both"/>
      </w:pPr>
      <w:r w:rsidRPr="005B32B4">
        <w:t>- «ГОСТ Р 51407-99 (МЭК 60118-13-97). Государственный стандарт Российской Федерации. Совместимость технических средств электромагнитная. Слуховые аппараты. Требования и методы испытаний»;</w:t>
      </w:r>
    </w:p>
    <w:p w:rsidR="00DC4A65" w:rsidRPr="005B32B4" w:rsidRDefault="00DC4A65" w:rsidP="00DC4A65">
      <w:pPr>
        <w:tabs>
          <w:tab w:val="left" w:pos="993"/>
        </w:tabs>
        <w:ind w:firstLine="709"/>
        <w:jc w:val="both"/>
      </w:pPr>
      <w:r w:rsidRPr="005B32B4">
        <w:t>- «ГОСТ ISO 10993-1-2011. Межгосударственный стандарт. Изделия медицинские. Оценка биологического действия медицинских изделий. Часть 1. Оценка и исследования»;</w:t>
      </w:r>
    </w:p>
    <w:p w:rsidR="00DC4A65" w:rsidRPr="005B32B4" w:rsidRDefault="00DC4A65" w:rsidP="00DC4A65">
      <w:pPr>
        <w:tabs>
          <w:tab w:val="left" w:pos="993"/>
        </w:tabs>
        <w:ind w:firstLine="709"/>
        <w:jc w:val="both"/>
      </w:pPr>
      <w:r w:rsidRPr="005B32B4">
        <w:t xml:space="preserve">- «ГОСТ ISO 10993-5-2011. Межгосударственный стандарт. Изделия медицинские. Оценка биологического действия медицинских изделий. Часть 5. Исследования на </w:t>
      </w:r>
      <w:proofErr w:type="spellStart"/>
      <w:r w:rsidRPr="005B32B4">
        <w:t>цитотоксичность</w:t>
      </w:r>
      <w:proofErr w:type="spellEnd"/>
      <w:r w:rsidRPr="005B32B4">
        <w:t xml:space="preserve">: методы </w:t>
      </w:r>
      <w:proofErr w:type="spellStart"/>
      <w:r w:rsidRPr="005B32B4">
        <w:t>in</w:t>
      </w:r>
      <w:proofErr w:type="spellEnd"/>
      <w:r w:rsidRPr="005B32B4">
        <w:t xml:space="preserve"> </w:t>
      </w:r>
      <w:proofErr w:type="spellStart"/>
      <w:r w:rsidRPr="005B32B4">
        <w:t>vitro</w:t>
      </w:r>
      <w:proofErr w:type="spellEnd"/>
      <w:r w:rsidRPr="005B32B4">
        <w:t>»;</w:t>
      </w:r>
    </w:p>
    <w:p w:rsidR="00DC4A65" w:rsidRPr="005B32B4" w:rsidRDefault="00DC4A65" w:rsidP="00DC4A65">
      <w:pPr>
        <w:tabs>
          <w:tab w:val="left" w:pos="993"/>
        </w:tabs>
        <w:ind w:firstLine="709"/>
        <w:jc w:val="both"/>
      </w:pPr>
      <w:r w:rsidRPr="005B32B4">
        <w:t>- «ГОСТ ISO 10993-10-2011. Межгосударственный стандарт. Изделия медицинские. Оценка биологического действия медицинских изделий. Часть 10. Исследование раздражающего и сенсибилизирующего действия»;</w:t>
      </w:r>
    </w:p>
    <w:p w:rsidR="00DC4A65" w:rsidRPr="005B32B4" w:rsidRDefault="00DC4A65" w:rsidP="00DC4A65">
      <w:pPr>
        <w:tabs>
          <w:tab w:val="left" w:pos="993"/>
        </w:tabs>
        <w:ind w:firstLine="709"/>
        <w:jc w:val="both"/>
      </w:pPr>
      <w:r w:rsidRPr="005B32B4">
        <w:t>- «ГОСТ Р 52770-2016. Изделия медицинские. Требования безопасности. Методы санитарно-химических и токсикологических испытаний».</w:t>
      </w:r>
    </w:p>
    <w:p w:rsidR="00DC4A65" w:rsidRPr="005B32B4" w:rsidRDefault="00DC4A65" w:rsidP="00DC4A65">
      <w:pPr>
        <w:tabs>
          <w:tab w:val="left" w:pos="993"/>
        </w:tabs>
        <w:ind w:firstLine="709"/>
        <w:jc w:val="both"/>
      </w:pPr>
      <w:r w:rsidRPr="005B32B4">
        <w:t xml:space="preserve">В соответствии с Постановлением Правительства Российской Федерации от 16 июня 1997г. № 720 «Об утверждении перечня товаров длительного пользования, в том числе комплектующих изделий (деталей, узлов, агрегатов), которые по истечении определенного периода могут представлять опасность для жизни, здоровья потребителя, причинять вред его имуществу или окружающей среде и на которые изготовитель обязан устанавливать срок службы, и перечня товаров, которые по истечении срока годности считаются непригодными для использования по назначению» на слуховые аппараты устанавливается срок службы. </w:t>
      </w:r>
    </w:p>
    <w:p w:rsidR="00DC4A65" w:rsidRPr="005B32B4" w:rsidRDefault="00DC4A65" w:rsidP="00DC4A65">
      <w:pPr>
        <w:tabs>
          <w:tab w:val="left" w:pos="993"/>
        </w:tabs>
        <w:ind w:firstLine="709"/>
        <w:jc w:val="both"/>
      </w:pPr>
      <w:r w:rsidRPr="005B32B4">
        <w:t>В соответствии с ГОСТ Р 51024-2012 средний срок службы слухового аппарата -  не менее пяти лет.</w:t>
      </w:r>
    </w:p>
    <w:p w:rsidR="00DC4A65" w:rsidRPr="005B32B4" w:rsidRDefault="00DC4A65" w:rsidP="00DC4A65">
      <w:pPr>
        <w:tabs>
          <w:tab w:val="left" w:pos="993"/>
        </w:tabs>
        <w:ind w:firstLine="709"/>
        <w:jc w:val="both"/>
      </w:pPr>
      <w:r w:rsidRPr="005B32B4">
        <w:lastRenderedPageBreak/>
        <w:t>На поставляемые слуховые аппараты должны иметься регистрационные удостоверения, выданные Федеральной службой по надзору в сфере здравоохранения и социального развития, сертификаты соответствия (выданные до вступления в силу постановления Правительства Российской Федерации от 01.12.2009г. № 982), либо декларации о соответствии (выданные после вступления в силу постановления Правительства Российской Федерации от 01.12.2009г. № 982), если регистрация и подтверждение соответствия предусмотрены действующим законодательством.</w:t>
      </w:r>
    </w:p>
    <w:p w:rsidR="00DC4A65" w:rsidRPr="005B32B4" w:rsidRDefault="00DC4A65" w:rsidP="00DC4A65">
      <w:pPr>
        <w:tabs>
          <w:tab w:val="left" w:pos="993"/>
        </w:tabs>
        <w:ind w:firstLine="709"/>
        <w:jc w:val="both"/>
      </w:pPr>
      <w:r w:rsidRPr="005B32B4">
        <w:t xml:space="preserve">Указанные характеристики, в числе дополнительные, приведенные в Таблице № 1, относятся к эксплуатационным и качественным характеристикам, полученным производителями слуховых аппаратов в результате научно-технической деятельности в целях достижения наибольшей эффективности, в качестве медицинского изделия. </w:t>
      </w:r>
      <w:r w:rsidRPr="005B32B4">
        <w:rPr>
          <w:color w:val="000000"/>
        </w:rPr>
        <w:t xml:space="preserve">Данные характеристики являются потребительскими функциями медицинского изделия, целью которых установлено наиболее полно замещать или восстанавливать физиологические функции организма, в данном случае — слуха. </w:t>
      </w:r>
    </w:p>
    <w:p w:rsidR="00DC4A65" w:rsidRPr="005B32B4" w:rsidRDefault="00DC4A65" w:rsidP="00DC4A65">
      <w:pPr>
        <w:tabs>
          <w:tab w:val="left" w:pos="993"/>
        </w:tabs>
        <w:ind w:firstLine="709"/>
        <w:jc w:val="both"/>
        <w:rPr>
          <w:b/>
          <w:u w:val="single"/>
        </w:rPr>
      </w:pPr>
      <w:r w:rsidRPr="005B32B4">
        <w:rPr>
          <w:b/>
          <w:u w:val="single"/>
        </w:rPr>
        <w:t>Требования к комплектации:</w:t>
      </w:r>
    </w:p>
    <w:p w:rsidR="00DC4A65" w:rsidRPr="005B32B4" w:rsidRDefault="00DC4A65" w:rsidP="00DC4A65">
      <w:pPr>
        <w:tabs>
          <w:tab w:val="left" w:pos="993"/>
        </w:tabs>
        <w:ind w:firstLine="709"/>
        <w:jc w:val="both"/>
      </w:pPr>
      <w:r w:rsidRPr="005B32B4">
        <w:t>В комплект к слуховому аппарату должны входить: батареи питания не менее двух, стандартный ушной вкладыш (не зависимо от изготовления ушного вкладыша индивидуального изготовления), упаковочная коробка, паспорт изделия, гарантийный талон. Комплектация должна быть достаточной для полноценного функционирования слухового аппарата.</w:t>
      </w:r>
    </w:p>
    <w:p w:rsidR="00DC4A65" w:rsidRPr="005B32B4" w:rsidRDefault="00DC4A65" w:rsidP="00DC4A65">
      <w:pPr>
        <w:tabs>
          <w:tab w:val="left" w:pos="993"/>
        </w:tabs>
        <w:ind w:firstLine="709"/>
        <w:jc w:val="both"/>
      </w:pPr>
      <w:r w:rsidRPr="005B32B4">
        <w:t>Ушные вкладыши индивидуального изготовления должны изготавливаться индивидуально в зависимости от размеров слухового прохода и типа слухового аппарата. Используемые материалы должны отвечать требованиям безопасности. Материал не должен образовывать воздушных пузырьков и не должен вызывать аллергических реакций.</w:t>
      </w:r>
    </w:p>
    <w:p w:rsidR="00DC4A65" w:rsidRPr="005B32B4" w:rsidRDefault="00DC4A65" w:rsidP="00DC4A65">
      <w:pPr>
        <w:tabs>
          <w:tab w:val="left" w:pos="993"/>
        </w:tabs>
        <w:ind w:firstLine="709"/>
        <w:jc w:val="both"/>
      </w:pPr>
      <w:r w:rsidRPr="005B32B4">
        <w:t>Форма ушного вкладыша должна определяться индивидуально в зависимости от степени снижения слуха, особенностей слухового прохода, модели используемого слухового аппарата.</w:t>
      </w:r>
    </w:p>
    <w:p w:rsidR="00DC4A65" w:rsidRPr="005B32B4" w:rsidRDefault="00DC4A65" w:rsidP="00DC4A65">
      <w:pPr>
        <w:tabs>
          <w:tab w:val="left" w:pos="993"/>
        </w:tabs>
        <w:ind w:firstLine="709"/>
        <w:jc w:val="both"/>
      </w:pPr>
      <w:r w:rsidRPr="005B32B4">
        <w:t>По форме и размеру ушные вкладыши индивидуального изготовления должны полностью соответствовать анатомии уха и способствовать улучшению разборчивости речи по сравнению со стандартными ушными вкладышами.</w:t>
      </w:r>
    </w:p>
    <w:p w:rsidR="00DC4A65" w:rsidRPr="005B32B4" w:rsidRDefault="00DC4A65" w:rsidP="00DC4A65">
      <w:pPr>
        <w:tabs>
          <w:tab w:val="left" w:pos="993"/>
        </w:tabs>
        <w:ind w:firstLine="709"/>
        <w:jc w:val="both"/>
      </w:pPr>
      <w:r w:rsidRPr="005B32B4">
        <w:t>Должно быть предусмотрено использование различных материалов (твердых, мягких). Выбор материала должен зависеть от степени снижения слуха, модели слухового аппарата.</w:t>
      </w:r>
    </w:p>
    <w:p w:rsidR="00DC4A65" w:rsidRPr="005B32B4" w:rsidRDefault="00DC4A65" w:rsidP="00DC4A65">
      <w:pPr>
        <w:tabs>
          <w:tab w:val="left" w:pos="993"/>
        </w:tabs>
        <w:ind w:firstLine="709"/>
        <w:jc w:val="both"/>
      </w:pPr>
      <w:r w:rsidRPr="005B32B4">
        <w:t>Выдача ушного вкладыша индивидуального изготовления Получателю производится при наличии соответствующей отметки в направлении Заказчика</w:t>
      </w:r>
    </w:p>
    <w:p w:rsidR="00DC4A65" w:rsidRPr="005B32B4" w:rsidRDefault="00DC4A65" w:rsidP="00DC4A65">
      <w:pPr>
        <w:keepNext/>
        <w:keepLines/>
        <w:spacing w:before="60" w:after="60"/>
        <w:jc w:val="both"/>
        <w:rPr>
          <w:b/>
        </w:rPr>
      </w:pPr>
      <w:r w:rsidRPr="005B32B4">
        <w:rPr>
          <w:b/>
          <w:u w:val="single"/>
        </w:rPr>
        <w:t>Таблица № 1</w:t>
      </w:r>
      <w:r w:rsidRPr="005B32B4">
        <w:rPr>
          <w:b/>
        </w:rPr>
        <w:t xml:space="preserve">: Характеристики, описание и количество – </w:t>
      </w:r>
      <w:r>
        <w:rPr>
          <w:b/>
        </w:rPr>
        <w:t>22</w:t>
      </w:r>
      <w:r w:rsidRPr="005B32B4">
        <w:rPr>
          <w:b/>
        </w:rPr>
        <w:t>0 шт., в том числе:</w:t>
      </w:r>
    </w:p>
    <w:tbl>
      <w:tblPr>
        <w:tblW w:w="10266" w:type="dxa"/>
        <w:tblInd w:w="108" w:type="dxa"/>
        <w:tblLayout w:type="fixed"/>
        <w:tblLook w:val="0000" w:firstRow="0" w:lastRow="0" w:firstColumn="0" w:lastColumn="0" w:noHBand="0" w:noVBand="0"/>
      </w:tblPr>
      <w:tblGrid>
        <w:gridCol w:w="567"/>
        <w:gridCol w:w="2297"/>
        <w:gridCol w:w="6379"/>
        <w:gridCol w:w="1023"/>
      </w:tblGrid>
      <w:tr w:rsidR="00DC4A65" w:rsidRPr="005B32B4" w:rsidTr="00652A9D">
        <w:trPr>
          <w:trHeight w:val="533"/>
        </w:trPr>
        <w:tc>
          <w:tcPr>
            <w:tcW w:w="567" w:type="dxa"/>
            <w:tcBorders>
              <w:top w:val="single" w:sz="4" w:space="0" w:color="000000"/>
              <w:left w:val="single" w:sz="4" w:space="0" w:color="000000"/>
              <w:bottom w:val="single" w:sz="4" w:space="0" w:color="000000"/>
            </w:tcBorders>
          </w:tcPr>
          <w:p w:rsidR="00DC4A65" w:rsidRPr="005B32B4" w:rsidRDefault="00DC4A65" w:rsidP="00652A9D">
            <w:pPr>
              <w:widowControl w:val="0"/>
              <w:tabs>
                <w:tab w:val="left" w:pos="708"/>
              </w:tabs>
              <w:snapToGrid w:val="0"/>
              <w:jc w:val="center"/>
              <w:rPr>
                <w:sz w:val="24"/>
                <w:szCs w:val="24"/>
              </w:rPr>
            </w:pPr>
            <w:r w:rsidRPr="005B32B4">
              <w:rPr>
                <w:sz w:val="24"/>
                <w:szCs w:val="24"/>
              </w:rPr>
              <w:t>№ п/п</w:t>
            </w:r>
          </w:p>
        </w:tc>
        <w:tc>
          <w:tcPr>
            <w:tcW w:w="2297" w:type="dxa"/>
            <w:tcBorders>
              <w:top w:val="single" w:sz="4" w:space="0" w:color="000000"/>
              <w:left w:val="single" w:sz="4" w:space="0" w:color="000000"/>
              <w:bottom w:val="single" w:sz="4" w:space="0" w:color="000000"/>
              <w:right w:val="single" w:sz="4" w:space="0" w:color="auto"/>
            </w:tcBorders>
          </w:tcPr>
          <w:p w:rsidR="00DC4A65" w:rsidRPr="005B32B4" w:rsidRDefault="00DC4A65" w:rsidP="00652A9D">
            <w:pPr>
              <w:widowControl w:val="0"/>
              <w:tabs>
                <w:tab w:val="left" w:pos="708"/>
              </w:tabs>
              <w:snapToGrid w:val="0"/>
              <w:jc w:val="center"/>
              <w:rPr>
                <w:sz w:val="24"/>
                <w:szCs w:val="24"/>
              </w:rPr>
            </w:pPr>
            <w:r w:rsidRPr="005B32B4">
              <w:rPr>
                <w:sz w:val="24"/>
                <w:szCs w:val="24"/>
              </w:rPr>
              <w:t>Наименование изделия</w:t>
            </w:r>
          </w:p>
        </w:tc>
        <w:tc>
          <w:tcPr>
            <w:tcW w:w="6379"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widowControl w:val="0"/>
              <w:tabs>
                <w:tab w:val="left" w:pos="708"/>
              </w:tabs>
              <w:snapToGrid w:val="0"/>
              <w:jc w:val="center"/>
              <w:rPr>
                <w:sz w:val="24"/>
                <w:szCs w:val="24"/>
              </w:rPr>
            </w:pPr>
            <w:r w:rsidRPr="005B32B4">
              <w:rPr>
                <w:sz w:val="24"/>
                <w:szCs w:val="24"/>
              </w:rPr>
              <w:t>Описание функциональных и технических характеристик</w:t>
            </w:r>
          </w:p>
        </w:tc>
        <w:tc>
          <w:tcPr>
            <w:tcW w:w="1023"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widowControl w:val="0"/>
              <w:tabs>
                <w:tab w:val="left" w:pos="708"/>
              </w:tabs>
              <w:snapToGrid w:val="0"/>
              <w:jc w:val="center"/>
              <w:rPr>
                <w:sz w:val="24"/>
                <w:szCs w:val="24"/>
              </w:rPr>
            </w:pPr>
            <w:r w:rsidRPr="005B32B4">
              <w:rPr>
                <w:sz w:val="24"/>
                <w:szCs w:val="24"/>
              </w:rPr>
              <w:t>Кол-во, шт.</w:t>
            </w:r>
          </w:p>
        </w:tc>
      </w:tr>
      <w:tr w:rsidR="00DC4A65" w:rsidRPr="005B32B4" w:rsidTr="00652A9D">
        <w:trPr>
          <w:trHeight w:val="533"/>
        </w:trPr>
        <w:tc>
          <w:tcPr>
            <w:tcW w:w="567" w:type="dxa"/>
            <w:tcBorders>
              <w:top w:val="single" w:sz="4" w:space="0" w:color="000000"/>
              <w:left w:val="single" w:sz="4" w:space="0" w:color="000000"/>
              <w:bottom w:val="single" w:sz="4" w:space="0" w:color="000000"/>
            </w:tcBorders>
          </w:tcPr>
          <w:p w:rsidR="00DC4A65" w:rsidRPr="005B32B4" w:rsidRDefault="00DC4A65" w:rsidP="00652A9D">
            <w:pPr>
              <w:widowControl w:val="0"/>
              <w:tabs>
                <w:tab w:val="left" w:pos="708"/>
              </w:tabs>
              <w:snapToGrid w:val="0"/>
              <w:jc w:val="center"/>
              <w:rPr>
                <w:sz w:val="24"/>
                <w:szCs w:val="24"/>
              </w:rPr>
            </w:pPr>
            <w:r w:rsidRPr="005B32B4">
              <w:rPr>
                <w:sz w:val="24"/>
                <w:szCs w:val="24"/>
              </w:rPr>
              <w:t>1</w:t>
            </w:r>
          </w:p>
        </w:tc>
        <w:tc>
          <w:tcPr>
            <w:tcW w:w="2297" w:type="dxa"/>
            <w:tcBorders>
              <w:top w:val="single" w:sz="4" w:space="0" w:color="000000"/>
              <w:left w:val="single" w:sz="4" w:space="0" w:color="000000"/>
              <w:bottom w:val="single" w:sz="4" w:space="0" w:color="000000"/>
              <w:right w:val="single" w:sz="4" w:space="0" w:color="auto"/>
            </w:tcBorders>
          </w:tcPr>
          <w:p w:rsidR="00EA1A6D" w:rsidRPr="005B32B4" w:rsidRDefault="00152822" w:rsidP="00EA1A6D">
            <w:pPr>
              <w:widowControl w:val="0"/>
              <w:tabs>
                <w:tab w:val="left" w:pos="708"/>
              </w:tabs>
              <w:snapToGrid w:val="0"/>
              <w:rPr>
                <w:sz w:val="24"/>
                <w:szCs w:val="24"/>
              </w:rPr>
            </w:pPr>
            <w:r>
              <w:rPr>
                <w:sz w:val="24"/>
                <w:szCs w:val="24"/>
              </w:rPr>
              <w:t>Слуховые аппараты аналоговые заушные мощные</w:t>
            </w:r>
          </w:p>
          <w:p w:rsidR="00DC4A65" w:rsidRPr="005B32B4" w:rsidRDefault="00DC4A65" w:rsidP="00652A9D">
            <w:pPr>
              <w:widowControl w:val="0"/>
              <w:tabs>
                <w:tab w:val="left" w:pos="708"/>
              </w:tabs>
              <w:snapToGrid w:val="0"/>
              <w:rPr>
                <w:sz w:val="24"/>
                <w:szCs w:val="24"/>
              </w:rPr>
            </w:pPr>
          </w:p>
        </w:tc>
        <w:tc>
          <w:tcPr>
            <w:tcW w:w="6379"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Максимальный ВУЗД 90 должен быть не более 134 дБ (включительно).</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Максимальное усиление не менее 65 дБ (включительно).</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 xml:space="preserve">Диапазон частот не </w:t>
            </w:r>
            <w:r w:rsidR="00EA1A6D">
              <w:rPr>
                <w:color w:val="000000"/>
                <w:sz w:val="24"/>
                <w:szCs w:val="24"/>
                <w:lang w:eastAsia="ru-RU"/>
              </w:rPr>
              <w:t>уже 0,2-5,9 кГц (включительно)</w:t>
            </w:r>
            <w:r w:rsidRPr="005B32B4">
              <w:rPr>
                <w:color w:val="000000"/>
                <w:sz w:val="24"/>
                <w:szCs w:val="24"/>
                <w:lang w:eastAsia="ru-RU"/>
              </w:rPr>
              <w:t xml:space="preserve">. </w:t>
            </w:r>
          </w:p>
          <w:p w:rsidR="00DC4A65" w:rsidRPr="005B32B4" w:rsidRDefault="00DC4A65" w:rsidP="00652A9D">
            <w:pPr>
              <w:suppressAutoHyphens w:val="0"/>
              <w:spacing w:before="60"/>
              <w:rPr>
                <w:color w:val="000000"/>
                <w:sz w:val="24"/>
                <w:szCs w:val="24"/>
                <w:lang w:eastAsia="ru-RU"/>
              </w:rPr>
            </w:pPr>
            <w:r w:rsidRPr="005B32B4">
              <w:rPr>
                <w:b/>
                <w:sz w:val="24"/>
                <w:szCs w:val="24"/>
              </w:rPr>
              <w:lastRenderedPageBreak/>
              <w:t>Должны иметь следующие дополнительные функции:</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Наличие телефонной катушки.</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Должна быть предусмотрена регулировка с помощью триммера тембра низких частот.</w:t>
            </w:r>
          </w:p>
          <w:p w:rsidR="00DC4A65" w:rsidRPr="005B32B4" w:rsidRDefault="00DC4A65" w:rsidP="00652A9D">
            <w:pPr>
              <w:widowControl w:val="0"/>
              <w:tabs>
                <w:tab w:val="left" w:pos="708"/>
              </w:tabs>
              <w:jc w:val="both"/>
              <w:rPr>
                <w:sz w:val="24"/>
                <w:szCs w:val="24"/>
              </w:rPr>
            </w:pPr>
            <w:r w:rsidRPr="005B32B4">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widowControl w:val="0"/>
              <w:tabs>
                <w:tab w:val="left" w:pos="708"/>
              </w:tabs>
              <w:snapToGrid w:val="0"/>
              <w:jc w:val="center"/>
              <w:rPr>
                <w:sz w:val="24"/>
                <w:szCs w:val="24"/>
              </w:rPr>
            </w:pPr>
            <w:r>
              <w:rPr>
                <w:sz w:val="24"/>
                <w:szCs w:val="24"/>
              </w:rPr>
              <w:lastRenderedPageBreak/>
              <w:t>3</w:t>
            </w:r>
            <w:r w:rsidRPr="005B32B4">
              <w:rPr>
                <w:sz w:val="24"/>
                <w:szCs w:val="24"/>
              </w:rPr>
              <w:t>0</w:t>
            </w:r>
          </w:p>
        </w:tc>
      </w:tr>
      <w:tr w:rsidR="00DC4A65" w:rsidRPr="005B32B4" w:rsidTr="00652A9D">
        <w:trPr>
          <w:trHeight w:val="274"/>
        </w:trPr>
        <w:tc>
          <w:tcPr>
            <w:tcW w:w="567" w:type="dxa"/>
            <w:tcBorders>
              <w:top w:val="single" w:sz="4" w:space="0" w:color="000000"/>
              <w:left w:val="single" w:sz="4" w:space="0" w:color="000000"/>
              <w:bottom w:val="single" w:sz="4" w:space="0" w:color="000000"/>
            </w:tcBorders>
          </w:tcPr>
          <w:p w:rsidR="00DC4A65" w:rsidRPr="005B32B4" w:rsidRDefault="00DC4A65" w:rsidP="00652A9D">
            <w:pPr>
              <w:widowControl w:val="0"/>
              <w:tabs>
                <w:tab w:val="left" w:pos="708"/>
              </w:tabs>
              <w:snapToGrid w:val="0"/>
              <w:jc w:val="center"/>
              <w:rPr>
                <w:sz w:val="24"/>
                <w:szCs w:val="24"/>
              </w:rPr>
            </w:pPr>
            <w:r w:rsidRPr="005B32B4">
              <w:rPr>
                <w:sz w:val="24"/>
                <w:szCs w:val="24"/>
              </w:rPr>
              <w:lastRenderedPageBreak/>
              <w:t>2</w:t>
            </w:r>
          </w:p>
        </w:tc>
        <w:tc>
          <w:tcPr>
            <w:tcW w:w="2297" w:type="dxa"/>
            <w:tcBorders>
              <w:top w:val="single" w:sz="4" w:space="0" w:color="000000"/>
              <w:left w:val="single" w:sz="4" w:space="0" w:color="000000"/>
              <w:bottom w:val="single" w:sz="4" w:space="0" w:color="000000"/>
              <w:right w:val="single" w:sz="4" w:space="0" w:color="auto"/>
            </w:tcBorders>
          </w:tcPr>
          <w:p w:rsidR="00DC4A65" w:rsidRPr="005B32B4" w:rsidRDefault="00152822" w:rsidP="00EA1A6D">
            <w:pPr>
              <w:widowControl w:val="0"/>
              <w:tabs>
                <w:tab w:val="left" w:pos="708"/>
              </w:tabs>
              <w:snapToGrid w:val="0"/>
              <w:rPr>
                <w:sz w:val="24"/>
                <w:szCs w:val="24"/>
              </w:rPr>
            </w:pPr>
            <w:r>
              <w:rPr>
                <w:sz w:val="24"/>
                <w:szCs w:val="24"/>
              </w:rPr>
              <w:t>Слуховые аппараты цифровые заушные мощные</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Максимальный ВУЗД (90) должен быть не более 135 дБ.</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Максимальное усиление должно быть не менее 70 дБ.</w:t>
            </w:r>
          </w:p>
          <w:p w:rsidR="00DC4A65" w:rsidRPr="005B32B4" w:rsidRDefault="00DC4A65" w:rsidP="00652A9D">
            <w:pPr>
              <w:suppressAutoHyphens w:val="0"/>
              <w:rPr>
                <w:sz w:val="24"/>
                <w:szCs w:val="24"/>
              </w:rPr>
            </w:pPr>
            <w:r w:rsidRPr="005B32B4">
              <w:rPr>
                <w:color w:val="000000"/>
                <w:sz w:val="24"/>
                <w:szCs w:val="24"/>
                <w:lang w:eastAsia="ru-RU"/>
              </w:rPr>
              <w:t>Диапазон частот не уже 0,1 – 6,5 кГц (включительно).</w:t>
            </w:r>
          </w:p>
          <w:p w:rsidR="00DC4A65" w:rsidRPr="005B32B4" w:rsidRDefault="00DC4A65" w:rsidP="00652A9D">
            <w:pPr>
              <w:suppressAutoHyphens w:val="0"/>
              <w:spacing w:before="60"/>
              <w:rPr>
                <w:b/>
                <w:sz w:val="24"/>
                <w:szCs w:val="24"/>
              </w:rPr>
            </w:pPr>
            <w:r w:rsidRPr="005B32B4">
              <w:rPr>
                <w:b/>
                <w:sz w:val="24"/>
                <w:szCs w:val="24"/>
              </w:rPr>
              <w:t>Должны иметь следующие дополнительные функции:</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Количество программ прослушивания не менее 2-х.</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Количество каналов компрессии не менее 2-х.</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Должно быть не менее 3-х триммеров для настройки.</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Должны быть предусмотрены регулировки с помощью триммеров:</w:t>
            </w:r>
          </w:p>
          <w:p w:rsidR="00DC4A65" w:rsidRPr="005B32B4" w:rsidRDefault="00DC4A65" w:rsidP="00652A9D">
            <w:pPr>
              <w:suppressAutoHyphens w:val="0"/>
              <w:rPr>
                <w:color w:val="000000"/>
                <w:sz w:val="24"/>
                <w:szCs w:val="24"/>
                <w:lang w:eastAsia="ru-RU"/>
              </w:rPr>
            </w:pPr>
            <w:r w:rsidRPr="005B32B4">
              <w:rPr>
                <w:color w:val="000000"/>
                <w:sz w:val="24"/>
                <w:szCs w:val="24"/>
                <w:lang w:eastAsia="ru-RU"/>
              </w:rPr>
              <w:t xml:space="preserve">-высоких частот и низких частот; </w:t>
            </w:r>
          </w:p>
          <w:p w:rsidR="00DC4A65" w:rsidRPr="005B32B4" w:rsidRDefault="00DC4A65" w:rsidP="00652A9D">
            <w:pPr>
              <w:suppressAutoHyphens w:val="0"/>
              <w:rPr>
                <w:color w:val="000000"/>
                <w:sz w:val="24"/>
                <w:szCs w:val="24"/>
                <w:lang w:eastAsia="ru-RU"/>
              </w:rPr>
            </w:pPr>
            <w:r w:rsidRPr="005B32B4">
              <w:rPr>
                <w:sz w:val="24"/>
                <w:szCs w:val="24"/>
              </w:rPr>
              <w:t>-АРУ.</w:t>
            </w:r>
          </w:p>
          <w:p w:rsidR="00DC4A65" w:rsidRPr="005B32B4" w:rsidRDefault="00DC4A65" w:rsidP="00652A9D">
            <w:pPr>
              <w:pStyle w:val="a7"/>
              <w:widowControl w:val="0"/>
              <w:tabs>
                <w:tab w:val="left" w:pos="320"/>
              </w:tabs>
              <w:suppressAutoHyphens w:val="0"/>
              <w:ind w:left="0"/>
              <w:jc w:val="both"/>
              <w:rPr>
                <w:sz w:val="24"/>
                <w:szCs w:val="24"/>
              </w:rPr>
            </w:pPr>
            <w:r w:rsidRPr="005B32B4">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widowControl w:val="0"/>
              <w:tabs>
                <w:tab w:val="left" w:pos="708"/>
              </w:tabs>
              <w:snapToGrid w:val="0"/>
              <w:jc w:val="center"/>
              <w:rPr>
                <w:sz w:val="24"/>
                <w:szCs w:val="24"/>
              </w:rPr>
            </w:pPr>
            <w:r>
              <w:rPr>
                <w:sz w:val="24"/>
                <w:szCs w:val="24"/>
              </w:rPr>
              <w:t>5</w:t>
            </w:r>
            <w:r w:rsidRPr="005B32B4">
              <w:rPr>
                <w:sz w:val="24"/>
                <w:szCs w:val="24"/>
              </w:rPr>
              <w:t>0</w:t>
            </w:r>
          </w:p>
        </w:tc>
      </w:tr>
      <w:tr w:rsidR="00DC4A65" w:rsidRPr="005B32B4" w:rsidTr="00652A9D">
        <w:trPr>
          <w:trHeight w:val="533"/>
        </w:trPr>
        <w:tc>
          <w:tcPr>
            <w:tcW w:w="567" w:type="dxa"/>
            <w:tcBorders>
              <w:top w:val="single" w:sz="4" w:space="0" w:color="000000"/>
              <w:left w:val="single" w:sz="4" w:space="0" w:color="000000"/>
              <w:bottom w:val="single" w:sz="4" w:space="0" w:color="000000"/>
            </w:tcBorders>
          </w:tcPr>
          <w:p w:rsidR="00DC4A65" w:rsidRPr="005B32B4" w:rsidRDefault="00DC4A65" w:rsidP="00652A9D">
            <w:pPr>
              <w:widowControl w:val="0"/>
              <w:tabs>
                <w:tab w:val="left" w:pos="708"/>
              </w:tabs>
              <w:snapToGrid w:val="0"/>
              <w:jc w:val="center"/>
              <w:rPr>
                <w:sz w:val="24"/>
                <w:szCs w:val="24"/>
              </w:rPr>
            </w:pPr>
            <w:r w:rsidRPr="005B32B4">
              <w:rPr>
                <w:sz w:val="24"/>
                <w:szCs w:val="24"/>
              </w:rPr>
              <w:t>3</w:t>
            </w:r>
          </w:p>
        </w:tc>
        <w:tc>
          <w:tcPr>
            <w:tcW w:w="2297" w:type="dxa"/>
            <w:tcBorders>
              <w:top w:val="single" w:sz="4" w:space="0" w:color="000000"/>
              <w:left w:val="single" w:sz="4" w:space="0" w:color="000000"/>
              <w:bottom w:val="single" w:sz="4" w:space="0" w:color="000000"/>
              <w:right w:val="single" w:sz="4" w:space="0" w:color="auto"/>
            </w:tcBorders>
          </w:tcPr>
          <w:p w:rsidR="00DC4A65" w:rsidRPr="005B32B4" w:rsidRDefault="00152822" w:rsidP="00652A9D">
            <w:pPr>
              <w:widowControl w:val="0"/>
              <w:tabs>
                <w:tab w:val="left" w:pos="708"/>
              </w:tabs>
              <w:snapToGrid w:val="0"/>
              <w:rPr>
                <w:sz w:val="24"/>
                <w:szCs w:val="24"/>
              </w:rPr>
            </w:pPr>
            <w:r>
              <w:rPr>
                <w:sz w:val="24"/>
                <w:szCs w:val="24"/>
              </w:rPr>
              <w:t>Слуховые аппараты цифровые заушные мощные</w:t>
            </w:r>
            <w:r w:rsidRPr="005B32B4">
              <w:rPr>
                <w:sz w:val="24"/>
                <w:szCs w:val="24"/>
              </w:rPr>
              <w:t xml:space="preserve"> </w:t>
            </w:r>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678AC" w:rsidRDefault="007678AC" w:rsidP="00652A9D">
            <w:pPr>
              <w:pStyle w:val="a7"/>
              <w:ind w:left="0"/>
              <w:jc w:val="both"/>
              <w:rPr>
                <w:sz w:val="24"/>
                <w:szCs w:val="24"/>
              </w:rPr>
            </w:pPr>
            <w:r>
              <w:rPr>
                <w:sz w:val="24"/>
                <w:szCs w:val="24"/>
              </w:rPr>
              <w:t>Программируемые.</w:t>
            </w:r>
          </w:p>
          <w:p w:rsidR="00DC4A65" w:rsidRPr="005B32B4" w:rsidRDefault="00DC4A65" w:rsidP="00652A9D">
            <w:pPr>
              <w:pStyle w:val="a7"/>
              <w:ind w:left="0"/>
              <w:jc w:val="both"/>
              <w:rPr>
                <w:sz w:val="24"/>
                <w:szCs w:val="24"/>
              </w:rPr>
            </w:pPr>
            <w:r w:rsidRPr="005B32B4">
              <w:rPr>
                <w:sz w:val="24"/>
                <w:szCs w:val="24"/>
              </w:rPr>
              <w:t>Максимальный ВУЗД 90 должен быть не более 134 дБ.</w:t>
            </w:r>
          </w:p>
          <w:p w:rsidR="00DC4A65" w:rsidRPr="005B32B4" w:rsidRDefault="00DC4A65" w:rsidP="00652A9D">
            <w:pPr>
              <w:pStyle w:val="a7"/>
              <w:ind w:left="0"/>
              <w:jc w:val="both"/>
              <w:rPr>
                <w:sz w:val="24"/>
                <w:szCs w:val="24"/>
              </w:rPr>
            </w:pPr>
            <w:r w:rsidRPr="005B32B4">
              <w:rPr>
                <w:sz w:val="24"/>
                <w:szCs w:val="24"/>
              </w:rPr>
              <w:t>Максимальное усиление не менее 65 дБ.</w:t>
            </w:r>
          </w:p>
          <w:p w:rsidR="00DC4A65" w:rsidRPr="005B32B4" w:rsidRDefault="00DC4A65" w:rsidP="00652A9D">
            <w:pPr>
              <w:pStyle w:val="a7"/>
              <w:ind w:left="0"/>
              <w:jc w:val="both"/>
              <w:rPr>
                <w:sz w:val="24"/>
                <w:szCs w:val="24"/>
              </w:rPr>
            </w:pPr>
            <w:r w:rsidRPr="005B32B4">
              <w:rPr>
                <w:sz w:val="24"/>
                <w:szCs w:val="24"/>
              </w:rPr>
              <w:t xml:space="preserve">Диапазон частот не уже 0,2–5,0 кГц </w:t>
            </w:r>
            <w:r w:rsidRPr="005B32B4">
              <w:rPr>
                <w:color w:val="000000"/>
                <w:sz w:val="24"/>
                <w:szCs w:val="24"/>
                <w:lang w:eastAsia="ru-RU"/>
              </w:rPr>
              <w:t>(включительно).</w:t>
            </w:r>
          </w:p>
          <w:p w:rsidR="00DC4A65" w:rsidRPr="005B32B4" w:rsidRDefault="00DC4A65" w:rsidP="00652A9D">
            <w:pPr>
              <w:suppressAutoHyphens w:val="0"/>
              <w:spacing w:before="60"/>
              <w:rPr>
                <w:b/>
                <w:sz w:val="24"/>
                <w:szCs w:val="24"/>
              </w:rPr>
            </w:pPr>
            <w:r w:rsidRPr="005B32B4">
              <w:rPr>
                <w:b/>
                <w:sz w:val="24"/>
                <w:szCs w:val="24"/>
              </w:rPr>
              <w:t>Должны иметь следующие дополнительные функции:</w:t>
            </w:r>
          </w:p>
          <w:p w:rsidR="00DC4A65" w:rsidRPr="005B32B4" w:rsidRDefault="00DC4A65" w:rsidP="00652A9D">
            <w:pPr>
              <w:pStyle w:val="a7"/>
              <w:ind w:left="0"/>
              <w:jc w:val="both"/>
              <w:rPr>
                <w:sz w:val="24"/>
                <w:szCs w:val="24"/>
              </w:rPr>
            </w:pPr>
            <w:r w:rsidRPr="005B32B4">
              <w:rPr>
                <w:sz w:val="24"/>
                <w:szCs w:val="24"/>
              </w:rPr>
              <w:t>Количество программ не менее 2.</w:t>
            </w:r>
          </w:p>
          <w:p w:rsidR="00DC4A65" w:rsidRPr="005B32B4" w:rsidRDefault="00DC4A65" w:rsidP="00652A9D">
            <w:pPr>
              <w:pStyle w:val="a7"/>
              <w:ind w:left="0"/>
              <w:jc w:val="both"/>
              <w:rPr>
                <w:sz w:val="24"/>
                <w:szCs w:val="24"/>
              </w:rPr>
            </w:pPr>
            <w:r w:rsidRPr="005B32B4">
              <w:rPr>
                <w:sz w:val="24"/>
                <w:szCs w:val="24"/>
              </w:rPr>
              <w:t>Количество каналов компрессии не менее 4.</w:t>
            </w:r>
          </w:p>
          <w:p w:rsidR="00DC4A65" w:rsidRPr="005B32B4" w:rsidRDefault="00DC4A65" w:rsidP="00652A9D">
            <w:pPr>
              <w:pStyle w:val="a7"/>
              <w:ind w:left="0"/>
              <w:jc w:val="both"/>
              <w:rPr>
                <w:sz w:val="24"/>
                <w:szCs w:val="24"/>
              </w:rPr>
            </w:pPr>
            <w:r w:rsidRPr="005B32B4">
              <w:rPr>
                <w:color w:val="000000"/>
                <w:sz w:val="24"/>
                <w:szCs w:val="24"/>
                <w:lang w:eastAsia="ru-RU"/>
              </w:rPr>
              <w:t xml:space="preserve">У слухового аппарата должны </w:t>
            </w:r>
            <w:r w:rsidRPr="005B32B4">
              <w:rPr>
                <w:sz w:val="24"/>
                <w:szCs w:val="24"/>
              </w:rPr>
              <w:t>быть:</w:t>
            </w:r>
          </w:p>
          <w:p w:rsidR="00DC4A65" w:rsidRPr="005B32B4" w:rsidRDefault="00DC4A65" w:rsidP="00652A9D">
            <w:pPr>
              <w:pStyle w:val="a7"/>
              <w:ind w:left="0"/>
              <w:jc w:val="both"/>
              <w:rPr>
                <w:color w:val="000000"/>
                <w:sz w:val="24"/>
                <w:szCs w:val="24"/>
              </w:rPr>
            </w:pPr>
            <w:r w:rsidRPr="005B32B4">
              <w:rPr>
                <w:sz w:val="24"/>
                <w:szCs w:val="24"/>
              </w:rPr>
              <w:t>- регулятор громкости (наличие).</w:t>
            </w:r>
          </w:p>
          <w:p w:rsidR="00DC4A65" w:rsidRPr="005B32B4" w:rsidRDefault="00DC4A65" w:rsidP="00652A9D">
            <w:pPr>
              <w:suppressAutoHyphens w:val="0"/>
              <w:jc w:val="both"/>
              <w:rPr>
                <w:color w:val="000000"/>
                <w:sz w:val="24"/>
                <w:szCs w:val="24"/>
              </w:rPr>
            </w:pPr>
            <w:r w:rsidRPr="005B32B4">
              <w:rPr>
                <w:color w:val="000000"/>
                <w:sz w:val="24"/>
                <w:szCs w:val="24"/>
                <w:lang w:eastAsia="ru-RU"/>
              </w:rPr>
              <w:t>-</w:t>
            </w:r>
            <w:r w:rsidRPr="005B32B4">
              <w:rPr>
                <w:sz w:val="24"/>
                <w:szCs w:val="24"/>
              </w:rPr>
              <w:t xml:space="preserve"> </w:t>
            </w:r>
            <w:r w:rsidRPr="005B32B4">
              <w:rPr>
                <w:color w:val="000000"/>
                <w:sz w:val="24"/>
                <w:szCs w:val="24"/>
              </w:rPr>
              <w:t xml:space="preserve">индикатор переключения программ (программируемый) </w:t>
            </w:r>
            <w:r w:rsidRPr="005B32B4">
              <w:rPr>
                <w:sz w:val="24"/>
                <w:szCs w:val="24"/>
              </w:rPr>
              <w:t xml:space="preserve">(наличие). </w:t>
            </w:r>
          </w:p>
          <w:p w:rsidR="00DC4A65" w:rsidRPr="005B32B4" w:rsidRDefault="00DC4A65" w:rsidP="00652A9D">
            <w:pPr>
              <w:suppressAutoHyphens w:val="0"/>
              <w:jc w:val="both"/>
              <w:rPr>
                <w:color w:val="000000"/>
                <w:sz w:val="24"/>
                <w:szCs w:val="24"/>
              </w:rPr>
            </w:pPr>
            <w:r w:rsidRPr="005B32B4">
              <w:rPr>
                <w:color w:val="000000"/>
                <w:sz w:val="24"/>
                <w:szCs w:val="24"/>
              </w:rPr>
              <w:t xml:space="preserve">- изменяемая частота разделения каналов </w:t>
            </w:r>
            <w:r w:rsidRPr="005B32B4">
              <w:rPr>
                <w:sz w:val="24"/>
                <w:szCs w:val="24"/>
              </w:rPr>
              <w:t>(наличие).</w:t>
            </w:r>
          </w:p>
          <w:p w:rsidR="00DC4A65" w:rsidRPr="005B32B4" w:rsidRDefault="00DC4A65" w:rsidP="00652A9D">
            <w:pPr>
              <w:suppressAutoHyphens w:val="0"/>
              <w:jc w:val="both"/>
              <w:rPr>
                <w:color w:val="000000"/>
                <w:sz w:val="24"/>
                <w:szCs w:val="24"/>
              </w:rPr>
            </w:pPr>
            <w:r w:rsidRPr="005B32B4">
              <w:rPr>
                <w:color w:val="000000"/>
                <w:sz w:val="24"/>
                <w:szCs w:val="24"/>
              </w:rPr>
              <w:t xml:space="preserve">-адаптивное подавление обратной связи </w:t>
            </w:r>
            <w:r w:rsidRPr="005B32B4">
              <w:rPr>
                <w:sz w:val="24"/>
                <w:szCs w:val="24"/>
              </w:rPr>
              <w:t>(наличие).</w:t>
            </w:r>
          </w:p>
          <w:p w:rsidR="00DC4A65" w:rsidRPr="005B32B4" w:rsidRDefault="00DC4A65" w:rsidP="00652A9D">
            <w:pPr>
              <w:suppressAutoHyphens w:val="0"/>
              <w:jc w:val="both"/>
              <w:rPr>
                <w:color w:val="000000"/>
                <w:sz w:val="24"/>
                <w:szCs w:val="24"/>
              </w:rPr>
            </w:pPr>
            <w:r w:rsidRPr="005B32B4">
              <w:rPr>
                <w:color w:val="000000"/>
                <w:sz w:val="24"/>
                <w:szCs w:val="24"/>
              </w:rPr>
              <w:t xml:space="preserve">-шумоподавление </w:t>
            </w:r>
            <w:r w:rsidRPr="005B32B4">
              <w:rPr>
                <w:sz w:val="24"/>
                <w:szCs w:val="24"/>
              </w:rPr>
              <w:t>(наличие).</w:t>
            </w:r>
          </w:p>
          <w:p w:rsidR="00DC4A65" w:rsidRPr="005B32B4" w:rsidRDefault="00DC4A65" w:rsidP="00652A9D">
            <w:pPr>
              <w:suppressAutoHyphens w:val="0"/>
              <w:jc w:val="both"/>
              <w:rPr>
                <w:color w:val="000000"/>
                <w:sz w:val="24"/>
                <w:szCs w:val="24"/>
              </w:rPr>
            </w:pPr>
            <w:r w:rsidRPr="005B32B4">
              <w:rPr>
                <w:color w:val="000000"/>
                <w:sz w:val="24"/>
                <w:szCs w:val="24"/>
              </w:rPr>
              <w:t xml:space="preserve">-телефонная катушка </w:t>
            </w:r>
            <w:r w:rsidRPr="005B32B4">
              <w:rPr>
                <w:sz w:val="24"/>
                <w:szCs w:val="24"/>
              </w:rPr>
              <w:t>(наличие).</w:t>
            </w:r>
          </w:p>
          <w:p w:rsidR="00DC4A65" w:rsidRPr="005B32B4" w:rsidRDefault="00DC4A65" w:rsidP="00652A9D">
            <w:pPr>
              <w:suppressAutoHyphens w:val="0"/>
              <w:jc w:val="both"/>
              <w:rPr>
                <w:color w:val="000000"/>
                <w:sz w:val="24"/>
                <w:szCs w:val="24"/>
              </w:rPr>
            </w:pPr>
            <w:r w:rsidRPr="005B32B4">
              <w:rPr>
                <w:color w:val="000000"/>
                <w:sz w:val="24"/>
                <w:szCs w:val="24"/>
              </w:rPr>
              <w:t xml:space="preserve">-индикатор разряда батарейки </w:t>
            </w:r>
            <w:r w:rsidRPr="005B32B4">
              <w:rPr>
                <w:sz w:val="24"/>
                <w:szCs w:val="24"/>
              </w:rPr>
              <w:t>(наличие).</w:t>
            </w:r>
          </w:p>
          <w:p w:rsidR="00DC4A65" w:rsidRPr="005B32B4" w:rsidRDefault="00DC4A65" w:rsidP="00652A9D">
            <w:pPr>
              <w:suppressAutoHyphens w:val="0"/>
              <w:jc w:val="both"/>
              <w:rPr>
                <w:color w:val="000000"/>
                <w:sz w:val="24"/>
                <w:szCs w:val="24"/>
                <w:lang w:eastAsia="ru-RU"/>
              </w:rPr>
            </w:pPr>
            <w:r w:rsidRPr="005B32B4">
              <w:rPr>
                <w:color w:val="000000"/>
                <w:sz w:val="24"/>
                <w:szCs w:val="24"/>
              </w:rPr>
              <w:t>Настройка должна осуществляться не триммерами, а специализированной компьютерной программой.</w:t>
            </w:r>
          </w:p>
          <w:p w:rsidR="00DC4A65" w:rsidRPr="005B32B4" w:rsidRDefault="00DC4A65" w:rsidP="00652A9D">
            <w:pPr>
              <w:pStyle w:val="a7"/>
              <w:suppressAutoHyphens w:val="0"/>
              <w:ind w:left="0"/>
              <w:jc w:val="both"/>
              <w:rPr>
                <w:rFonts w:eastAsia="Calibri"/>
                <w:sz w:val="24"/>
                <w:szCs w:val="24"/>
              </w:rPr>
            </w:pPr>
            <w:r w:rsidRPr="005B32B4">
              <w:rPr>
                <w:rFonts w:eastAsia="Calibri"/>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widowControl w:val="0"/>
              <w:tabs>
                <w:tab w:val="left" w:pos="708"/>
              </w:tabs>
              <w:snapToGrid w:val="0"/>
              <w:jc w:val="center"/>
              <w:rPr>
                <w:sz w:val="24"/>
                <w:szCs w:val="24"/>
              </w:rPr>
            </w:pPr>
            <w:r>
              <w:rPr>
                <w:sz w:val="24"/>
                <w:szCs w:val="24"/>
              </w:rPr>
              <w:t>10</w:t>
            </w:r>
            <w:r w:rsidRPr="005B32B4">
              <w:rPr>
                <w:sz w:val="24"/>
                <w:szCs w:val="24"/>
              </w:rPr>
              <w:t>0</w:t>
            </w:r>
          </w:p>
        </w:tc>
      </w:tr>
      <w:tr w:rsidR="00DC4A65" w:rsidRPr="005B32B4" w:rsidTr="00652A9D">
        <w:trPr>
          <w:trHeight w:val="3376"/>
        </w:trPr>
        <w:tc>
          <w:tcPr>
            <w:tcW w:w="567" w:type="dxa"/>
            <w:tcBorders>
              <w:top w:val="single" w:sz="4" w:space="0" w:color="000000"/>
              <w:left w:val="single" w:sz="4" w:space="0" w:color="000000"/>
              <w:bottom w:val="single" w:sz="4" w:space="0" w:color="000000"/>
            </w:tcBorders>
          </w:tcPr>
          <w:p w:rsidR="00DC4A65" w:rsidRPr="005B32B4" w:rsidRDefault="00DC4A65" w:rsidP="00652A9D">
            <w:pPr>
              <w:widowControl w:val="0"/>
              <w:tabs>
                <w:tab w:val="left" w:pos="708"/>
              </w:tabs>
              <w:snapToGrid w:val="0"/>
              <w:jc w:val="center"/>
              <w:rPr>
                <w:sz w:val="24"/>
                <w:szCs w:val="24"/>
              </w:rPr>
            </w:pPr>
            <w:r w:rsidRPr="005B32B4">
              <w:rPr>
                <w:sz w:val="24"/>
                <w:szCs w:val="24"/>
              </w:rPr>
              <w:lastRenderedPageBreak/>
              <w:t>4</w:t>
            </w:r>
          </w:p>
        </w:tc>
        <w:tc>
          <w:tcPr>
            <w:tcW w:w="2297" w:type="dxa"/>
            <w:tcBorders>
              <w:top w:val="single" w:sz="4" w:space="0" w:color="000000"/>
              <w:left w:val="single" w:sz="4" w:space="0" w:color="000000"/>
              <w:bottom w:val="single" w:sz="4" w:space="0" w:color="000000"/>
              <w:right w:val="single" w:sz="4" w:space="0" w:color="auto"/>
            </w:tcBorders>
          </w:tcPr>
          <w:p w:rsidR="00DC4A65" w:rsidRPr="005B32B4" w:rsidRDefault="00152822" w:rsidP="00652A9D">
            <w:pPr>
              <w:widowControl w:val="0"/>
              <w:tabs>
                <w:tab w:val="left" w:pos="708"/>
              </w:tabs>
              <w:snapToGrid w:val="0"/>
              <w:rPr>
                <w:sz w:val="24"/>
                <w:szCs w:val="24"/>
              </w:rPr>
            </w:pPr>
            <w:r>
              <w:rPr>
                <w:sz w:val="24"/>
                <w:szCs w:val="24"/>
              </w:rPr>
              <w:t>Слуховые аппараты цифровые заушные мощные</w:t>
            </w:r>
            <w:r w:rsidRPr="005B32B4">
              <w:rPr>
                <w:sz w:val="24"/>
                <w:szCs w:val="24"/>
              </w:rPr>
              <w:t xml:space="preserve"> </w:t>
            </w:r>
            <w:bookmarkStart w:id="0" w:name="_GoBack"/>
            <w:bookmarkEnd w:id="0"/>
          </w:p>
        </w:tc>
        <w:tc>
          <w:tcPr>
            <w:tcW w:w="6379" w:type="dxa"/>
            <w:tcBorders>
              <w:top w:val="single" w:sz="4" w:space="0" w:color="auto"/>
              <w:left w:val="single" w:sz="4" w:space="0" w:color="auto"/>
              <w:bottom w:val="single" w:sz="4" w:space="0" w:color="auto"/>
              <w:right w:val="single" w:sz="4" w:space="0" w:color="auto"/>
            </w:tcBorders>
            <w:shd w:val="clear" w:color="auto" w:fill="auto"/>
          </w:tcPr>
          <w:p w:rsidR="007678AC" w:rsidRPr="00DD3DA9" w:rsidRDefault="00333D74" w:rsidP="00652A9D">
            <w:pPr>
              <w:suppressAutoHyphens w:val="0"/>
              <w:jc w:val="both"/>
              <w:rPr>
                <w:color w:val="000000"/>
                <w:sz w:val="24"/>
                <w:szCs w:val="24"/>
                <w:lang w:eastAsia="ru-RU"/>
              </w:rPr>
            </w:pPr>
            <w:r>
              <w:rPr>
                <w:color w:val="000000"/>
                <w:sz w:val="24"/>
                <w:szCs w:val="24"/>
                <w:lang w:eastAsia="ru-RU"/>
              </w:rPr>
              <w:t>Высокотехнологичные программируемые</w:t>
            </w:r>
            <w:r w:rsidR="007678AC" w:rsidRPr="00DD3DA9">
              <w:rPr>
                <w:color w:val="000000"/>
                <w:sz w:val="24"/>
                <w:szCs w:val="24"/>
                <w:lang w:eastAsia="ru-RU"/>
              </w:rPr>
              <w:t>.</w:t>
            </w:r>
          </w:p>
          <w:p w:rsidR="00DC4A65" w:rsidRPr="005B32B4" w:rsidRDefault="00DC4A65" w:rsidP="00652A9D">
            <w:pPr>
              <w:suppressAutoHyphens w:val="0"/>
              <w:jc w:val="both"/>
              <w:rPr>
                <w:color w:val="000000"/>
                <w:sz w:val="24"/>
                <w:szCs w:val="24"/>
                <w:lang w:eastAsia="ru-RU"/>
              </w:rPr>
            </w:pPr>
            <w:r w:rsidRPr="00DD3DA9">
              <w:rPr>
                <w:color w:val="000000"/>
                <w:sz w:val="24"/>
                <w:szCs w:val="24"/>
                <w:lang w:eastAsia="ru-RU"/>
              </w:rPr>
              <w:t>Максимальный ВУЗД 90 должен быть не более 135</w:t>
            </w:r>
            <w:r w:rsidRPr="005B32B4">
              <w:rPr>
                <w:color w:val="000000"/>
                <w:sz w:val="24"/>
                <w:szCs w:val="24"/>
                <w:lang w:eastAsia="ru-RU"/>
              </w:rPr>
              <w:t xml:space="preserve"> дБ.</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Максимальное усиление должно быть не менее 70 дБ.</w:t>
            </w:r>
          </w:p>
          <w:p w:rsidR="00DC4A65" w:rsidRPr="005B32B4" w:rsidRDefault="00DC4A65" w:rsidP="00652A9D">
            <w:pPr>
              <w:suppressAutoHyphens w:val="0"/>
              <w:jc w:val="both"/>
              <w:rPr>
                <w:sz w:val="24"/>
                <w:szCs w:val="24"/>
              </w:rPr>
            </w:pPr>
            <w:r w:rsidRPr="005B32B4">
              <w:rPr>
                <w:color w:val="000000"/>
                <w:sz w:val="24"/>
                <w:szCs w:val="24"/>
                <w:lang w:eastAsia="ru-RU"/>
              </w:rPr>
              <w:t>Диапазон частот не уже 0,1 – 5,5 кГц (включительно).</w:t>
            </w:r>
          </w:p>
          <w:p w:rsidR="00DC4A65" w:rsidRPr="005B32B4" w:rsidRDefault="00DC4A65" w:rsidP="00652A9D">
            <w:pPr>
              <w:suppressAutoHyphens w:val="0"/>
              <w:spacing w:before="60"/>
              <w:rPr>
                <w:b/>
                <w:sz w:val="24"/>
                <w:szCs w:val="24"/>
              </w:rPr>
            </w:pPr>
            <w:r w:rsidRPr="005B32B4">
              <w:rPr>
                <w:b/>
                <w:sz w:val="24"/>
                <w:szCs w:val="24"/>
              </w:rPr>
              <w:t>Должны иметь следующие дополнительные функции:</w:t>
            </w:r>
          </w:p>
          <w:p w:rsidR="00DC4A65" w:rsidRPr="005B32B4" w:rsidRDefault="00DC4A65" w:rsidP="00652A9D">
            <w:pPr>
              <w:suppressAutoHyphens w:val="0"/>
              <w:jc w:val="both"/>
              <w:rPr>
                <w:sz w:val="24"/>
                <w:szCs w:val="24"/>
              </w:rPr>
            </w:pPr>
            <w:r w:rsidRPr="005B32B4">
              <w:rPr>
                <w:sz w:val="24"/>
                <w:szCs w:val="24"/>
              </w:rPr>
              <w:t xml:space="preserve">Тип обработки цифрового сигнала – </w:t>
            </w:r>
            <w:proofErr w:type="spellStart"/>
            <w:r w:rsidRPr="005B32B4">
              <w:rPr>
                <w:sz w:val="24"/>
                <w:szCs w:val="24"/>
              </w:rPr>
              <w:t>бесканальный</w:t>
            </w:r>
            <w:proofErr w:type="spellEnd"/>
            <w:r w:rsidRPr="005B32B4">
              <w:rPr>
                <w:sz w:val="24"/>
                <w:szCs w:val="24"/>
              </w:rPr>
              <w:t>.</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Количество программ прослушивания не менее 3-х.</w:t>
            </w:r>
          </w:p>
          <w:p w:rsidR="00DC4A65" w:rsidRPr="005B32B4" w:rsidRDefault="00DC4A65" w:rsidP="00652A9D">
            <w:pPr>
              <w:pStyle w:val="a7"/>
              <w:ind w:left="0"/>
              <w:jc w:val="both"/>
              <w:rPr>
                <w:sz w:val="24"/>
                <w:szCs w:val="24"/>
              </w:rPr>
            </w:pPr>
            <w:r w:rsidRPr="005B32B4">
              <w:rPr>
                <w:color w:val="000000"/>
                <w:sz w:val="24"/>
                <w:szCs w:val="24"/>
                <w:lang w:eastAsia="ru-RU"/>
              </w:rPr>
              <w:t xml:space="preserve">У слухового аппарата должны </w:t>
            </w:r>
            <w:r w:rsidRPr="005B32B4">
              <w:rPr>
                <w:sz w:val="24"/>
                <w:szCs w:val="24"/>
              </w:rPr>
              <w:t>быть:</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 xml:space="preserve">-адаптивная направленность </w:t>
            </w:r>
            <w:r w:rsidRPr="005B32B4">
              <w:rPr>
                <w:sz w:val="24"/>
                <w:szCs w:val="24"/>
              </w:rPr>
              <w:t>(наличие).</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 xml:space="preserve">-адаптивное шумоподавление </w:t>
            </w:r>
            <w:r w:rsidRPr="005B32B4">
              <w:rPr>
                <w:sz w:val="24"/>
                <w:szCs w:val="24"/>
              </w:rPr>
              <w:t>(наличие).</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 xml:space="preserve">-возможность открытого протезирования </w:t>
            </w:r>
            <w:r w:rsidRPr="005B32B4">
              <w:rPr>
                <w:sz w:val="24"/>
                <w:szCs w:val="24"/>
              </w:rPr>
              <w:t>(наличие).</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 xml:space="preserve">-автоматическая программа переключения в режим телефона </w:t>
            </w:r>
            <w:r w:rsidRPr="005B32B4">
              <w:rPr>
                <w:sz w:val="24"/>
                <w:szCs w:val="24"/>
              </w:rPr>
              <w:t>(наличие).</w:t>
            </w:r>
          </w:p>
          <w:p w:rsidR="00DC4A65" w:rsidRPr="005B32B4" w:rsidRDefault="00DC4A65" w:rsidP="00652A9D">
            <w:pPr>
              <w:suppressAutoHyphens w:val="0"/>
              <w:jc w:val="both"/>
              <w:rPr>
                <w:color w:val="000000"/>
                <w:sz w:val="24"/>
                <w:szCs w:val="24"/>
                <w:lang w:eastAsia="ru-RU"/>
              </w:rPr>
            </w:pPr>
            <w:r w:rsidRPr="005B32B4">
              <w:rPr>
                <w:color w:val="000000"/>
                <w:sz w:val="24"/>
                <w:szCs w:val="24"/>
                <w:lang w:eastAsia="ru-RU"/>
              </w:rPr>
              <w:t xml:space="preserve">-кнопка переключения программ </w:t>
            </w:r>
            <w:r w:rsidRPr="005B32B4">
              <w:rPr>
                <w:sz w:val="24"/>
                <w:szCs w:val="24"/>
              </w:rPr>
              <w:t>(наличие).</w:t>
            </w:r>
          </w:p>
          <w:p w:rsidR="00DC4A65" w:rsidRPr="005B32B4" w:rsidRDefault="00DC4A65" w:rsidP="00652A9D">
            <w:pPr>
              <w:widowControl w:val="0"/>
              <w:tabs>
                <w:tab w:val="left" w:pos="708"/>
              </w:tabs>
              <w:snapToGrid w:val="0"/>
              <w:jc w:val="both"/>
              <w:rPr>
                <w:sz w:val="24"/>
                <w:szCs w:val="24"/>
              </w:rPr>
            </w:pPr>
            <w:r w:rsidRPr="005B32B4">
              <w:rPr>
                <w:color w:val="000000"/>
                <w:sz w:val="24"/>
                <w:szCs w:val="24"/>
                <w:lang w:eastAsia="ru-RU"/>
              </w:rPr>
              <w:t>Настройка должна осуществляться не триммерами, а специализированной компьютерной программой.</w:t>
            </w:r>
          </w:p>
          <w:p w:rsidR="00DC4A65" w:rsidRPr="005B32B4" w:rsidRDefault="00DC4A65" w:rsidP="00652A9D">
            <w:pPr>
              <w:widowControl w:val="0"/>
              <w:tabs>
                <w:tab w:val="left" w:pos="708"/>
              </w:tabs>
              <w:snapToGrid w:val="0"/>
              <w:jc w:val="both"/>
              <w:rPr>
                <w:sz w:val="24"/>
                <w:szCs w:val="24"/>
              </w:rPr>
            </w:pPr>
            <w:r w:rsidRPr="005B32B4">
              <w:rPr>
                <w:sz w:val="24"/>
                <w:szCs w:val="24"/>
              </w:rPr>
              <w:t>Ушные вкладыши индивидуального изготовления по форме и размеру должны полностью соответствовать анатомии уха и способствовать улучшению разборчивости речи по сравнению со стандартными ушными вкладышами.</w:t>
            </w:r>
          </w:p>
        </w:tc>
        <w:tc>
          <w:tcPr>
            <w:tcW w:w="1023" w:type="dxa"/>
            <w:tcBorders>
              <w:top w:val="single" w:sz="4" w:space="0" w:color="auto"/>
              <w:left w:val="single" w:sz="4" w:space="0" w:color="auto"/>
              <w:bottom w:val="single" w:sz="4" w:space="0" w:color="auto"/>
              <w:right w:val="single" w:sz="4" w:space="0" w:color="auto"/>
            </w:tcBorders>
          </w:tcPr>
          <w:p w:rsidR="00DC4A65" w:rsidRPr="005B32B4" w:rsidRDefault="00DC4A65" w:rsidP="00652A9D">
            <w:pPr>
              <w:widowControl w:val="0"/>
              <w:tabs>
                <w:tab w:val="left" w:pos="708"/>
              </w:tabs>
              <w:snapToGrid w:val="0"/>
              <w:jc w:val="center"/>
              <w:rPr>
                <w:sz w:val="24"/>
                <w:szCs w:val="24"/>
              </w:rPr>
            </w:pPr>
            <w:r>
              <w:rPr>
                <w:sz w:val="24"/>
                <w:szCs w:val="24"/>
              </w:rPr>
              <w:t>4</w:t>
            </w:r>
            <w:r w:rsidRPr="005B32B4">
              <w:rPr>
                <w:sz w:val="24"/>
                <w:szCs w:val="24"/>
              </w:rPr>
              <w:t>0</w:t>
            </w:r>
          </w:p>
        </w:tc>
      </w:tr>
    </w:tbl>
    <w:p w:rsidR="00DC4A65" w:rsidRPr="005B32B4" w:rsidRDefault="00DC4A65" w:rsidP="00DC4A65">
      <w:pPr>
        <w:tabs>
          <w:tab w:val="left" w:pos="851"/>
        </w:tabs>
        <w:jc w:val="both"/>
      </w:pPr>
      <w:r w:rsidRPr="005B32B4">
        <w:tab/>
      </w:r>
    </w:p>
    <w:p w:rsidR="00DC4A65" w:rsidRPr="005B32B4" w:rsidRDefault="00DC4A65" w:rsidP="00DC4A65">
      <w:pPr>
        <w:ind w:firstLine="851"/>
        <w:jc w:val="both"/>
      </w:pPr>
      <w:r w:rsidRPr="005B32B4">
        <w:t>Стационарный (-</w:t>
      </w:r>
      <w:proofErr w:type="spellStart"/>
      <w:r w:rsidRPr="005B32B4">
        <w:t>ые</w:t>
      </w:r>
      <w:proofErr w:type="spellEnd"/>
      <w:r w:rsidRPr="005B32B4">
        <w:t>) пункт(ы) выдачи должен (-ы) иметь лицензию на медицинскую деятельность по профилю «</w:t>
      </w:r>
      <w:proofErr w:type="spellStart"/>
      <w:r w:rsidRPr="005B32B4">
        <w:t>сурдология</w:t>
      </w:r>
      <w:proofErr w:type="spellEnd"/>
      <w:r w:rsidRPr="005B32B4">
        <w:t>-оториноларингология».</w:t>
      </w:r>
    </w:p>
    <w:p w:rsidR="00DC4A65" w:rsidRPr="005B32B4" w:rsidRDefault="00DC4A65" w:rsidP="00DC4A65">
      <w:pPr>
        <w:pStyle w:val="a7"/>
        <w:widowControl w:val="0"/>
        <w:numPr>
          <w:ilvl w:val="0"/>
          <w:numId w:val="1"/>
        </w:numPr>
        <w:tabs>
          <w:tab w:val="left" w:pos="1134"/>
        </w:tabs>
        <w:ind w:left="0" w:firstLine="709"/>
        <w:jc w:val="both"/>
        <w:rPr>
          <w:b/>
        </w:rPr>
      </w:pPr>
      <w:r w:rsidRPr="005B32B4">
        <w:rPr>
          <w:b/>
        </w:rPr>
        <w:t>Требования к гарантийному сроку товара, работы, услуги и (или) объему предоставления гарантий их качества, к гарантийному обслуживанию товара.</w:t>
      </w:r>
    </w:p>
    <w:p w:rsidR="00DC4A65" w:rsidRPr="005B32B4" w:rsidRDefault="00DC4A65" w:rsidP="00DC4A65">
      <w:pPr>
        <w:ind w:firstLine="851"/>
        <w:jc w:val="both"/>
      </w:pPr>
      <w:r w:rsidRPr="005B32B4">
        <w:t>Гарантийный срок эксплуатации слуховых аппаратов, ушных вкладышей индивидуального изготовления должен быть не менее 12 мес.</w:t>
      </w:r>
    </w:p>
    <w:p w:rsidR="00DC4A65" w:rsidRPr="005B32B4" w:rsidRDefault="00DC4A65" w:rsidP="00DC4A65">
      <w:pPr>
        <w:ind w:firstLine="851"/>
        <w:jc w:val="both"/>
      </w:pPr>
      <w:r w:rsidRPr="005B32B4">
        <w:t>Поставщик должен обеспечить гарантийное обслуживание Товара в течение гарантийного срока и сервисное обслуживание Товара в течение минимальных сроков пользования, установленных действующими нормативными документами.</w:t>
      </w:r>
    </w:p>
    <w:p w:rsidR="00DC4A65" w:rsidRPr="005B32B4" w:rsidRDefault="00DC4A65" w:rsidP="00DC4A65">
      <w:pPr>
        <w:ind w:firstLine="851"/>
        <w:jc w:val="both"/>
      </w:pPr>
      <w:r w:rsidRPr="005B32B4">
        <w:t>Слуховые аппараты должны быть новыми, свободными от прав третьих лиц.</w:t>
      </w:r>
    </w:p>
    <w:p w:rsidR="00DC4A65" w:rsidRPr="005B32B4" w:rsidRDefault="00DC4A65" w:rsidP="00DC4A65">
      <w:pPr>
        <w:ind w:firstLine="851"/>
        <w:jc w:val="both"/>
      </w:pPr>
      <w:r w:rsidRPr="005B32B4">
        <w:t>Обязательно наличие гарантийных талонов, дающих право на бесплатный ремонт изделия во время гарантийного срока.</w:t>
      </w:r>
    </w:p>
    <w:p w:rsidR="006A469F" w:rsidRDefault="00DC4A65" w:rsidP="00DC4A65">
      <w:pPr>
        <w:ind w:firstLine="851"/>
        <w:jc w:val="both"/>
      </w:pPr>
      <w:r w:rsidRPr="005B32B4">
        <w:t>Обеспечение возможности ремонта при обеспечении Получателей техническими средствами реабилитации осуществляется в соответствии с Федеральным законом от 07.02.1992 г. № 2300-1 «О защите прав потребителей».</w:t>
      </w:r>
    </w:p>
    <w:sectPr w:rsidR="006A469F" w:rsidSect="00DC4A65">
      <w:headerReference w:type="even" r:id="rId7"/>
      <w:headerReference w:type="default" r:id="rId8"/>
      <w:footerReference w:type="even" r:id="rId9"/>
      <w:footerReference w:type="default" r:id="rId10"/>
      <w:headerReference w:type="first" r:id="rId11"/>
      <w:footerReference w:type="first" r:id="rId12"/>
      <w:pgSz w:w="11906" w:h="16838"/>
      <w:pgMar w:top="1134" w:right="709" w:bottom="851"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D3DE1" w:rsidRDefault="006D3DE1">
      <w:r>
        <w:separator/>
      </w:r>
    </w:p>
  </w:endnote>
  <w:endnote w:type="continuationSeparator" w:id="0">
    <w:p w:rsidR="006D3DE1" w:rsidRDefault="006D3DE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Calibri Light">
    <w:panose1 w:val="020F0302020204030204"/>
    <w:charset w:val="CC"/>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D3DE1"/>
  <w:p w:rsidR="00503116" w:rsidRDefault="006D3DE1"/>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Pr="009C4774" w:rsidRDefault="00DC4A65">
    <w:pPr>
      <w:pStyle w:val="a5"/>
      <w:jc w:val="right"/>
      <w:rPr>
        <w:sz w:val="24"/>
        <w:szCs w:val="24"/>
      </w:rPr>
    </w:pPr>
    <w:r w:rsidRPr="009C4774">
      <w:rPr>
        <w:sz w:val="24"/>
        <w:szCs w:val="24"/>
      </w:rPr>
      <w:fldChar w:fldCharType="begin"/>
    </w:r>
    <w:r w:rsidRPr="009C4774">
      <w:rPr>
        <w:sz w:val="24"/>
        <w:szCs w:val="24"/>
      </w:rPr>
      <w:instrText>PAGE   \* MERGEFORMAT</w:instrText>
    </w:r>
    <w:r w:rsidRPr="009C4774">
      <w:rPr>
        <w:sz w:val="24"/>
        <w:szCs w:val="24"/>
      </w:rPr>
      <w:fldChar w:fldCharType="separate"/>
    </w:r>
    <w:r w:rsidR="00152822">
      <w:rPr>
        <w:noProof/>
        <w:sz w:val="24"/>
        <w:szCs w:val="24"/>
      </w:rPr>
      <w:t>2</w:t>
    </w:r>
    <w:r w:rsidRPr="009C4774">
      <w:rPr>
        <w:sz w:val="24"/>
        <w:szCs w:val="24"/>
      </w:rPr>
      <w:fldChar w:fldCharType="end"/>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D3DE1"/>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D3DE1" w:rsidRDefault="006D3DE1">
      <w:r>
        <w:separator/>
      </w:r>
    </w:p>
  </w:footnote>
  <w:footnote w:type="continuationSeparator" w:id="0">
    <w:p w:rsidR="006D3DE1" w:rsidRDefault="006D3DE1">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D3DE1"/>
  <w:p w:rsidR="00503116" w:rsidRDefault="006D3DE1"/>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D3DE1">
    <w:pPr>
      <w:pStyle w:val="a3"/>
    </w:pPr>
  </w:p>
  <w:p w:rsidR="00503116" w:rsidRDefault="006D3DE1"/>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3116" w:rsidRDefault="006D3DE1"/>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A937802"/>
    <w:multiLevelType w:val="hybridMultilevel"/>
    <w:tmpl w:val="3CA4E9D2"/>
    <w:lvl w:ilvl="0" w:tplc="9E8CCCDA">
      <w:start w:val="1"/>
      <w:numFmt w:val="decimal"/>
      <w:lvlText w:val="%1."/>
      <w:lvlJc w:val="left"/>
      <w:pPr>
        <w:ind w:left="1429" w:hanging="360"/>
      </w:pPr>
      <w:rPr>
        <w:b/>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C4A65"/>
    <w:rsid w:val="00033574"/>
    <w:rsid w:val="00152822"/>
    <w:rsid w:val="002B29F7"/>
    <w:rsid w:val="00333D74"/>
    <w:rsid w:val="006A469F"/>
    <w:rsid w:val="006D3DE1"/>
    <w:rsid w:val="007678AC"/>
    <w:rsid w:val="008042AA"/>
    <w:rsid w:val="00BE634E"/>
    <w:rsid w:val="00DA249A"/>
    <w:rsid w:val="00DC4A65"/>
    <w:rsid w:val="00DC6748"/>
    <w:rsid w:val="00DD3DA9"/>
    <w:rsid w:val="00EA1A6D"/>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E779FAE4-6917-4707-9D54-6B7F0C3528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C4A65"/>
    <w:pPr>
      <w:suppressAutoHyphens/>
      <w:spacing w:after="0" w:line="240" w:lineRule="auto"/>
    </w:pPr>
    <w:rPr>
      <w:rFonts w:ascii="Times New Roman" w:eastAsia="Times New Roman" w:hAnsi="Times New Roman" w:cs="Times New Roman"/>
      <w:sz w:val="28"/>
      <w:szCs w:val="28"/>
      <w:lang w:eastAsia="ar-SA"/>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rsid w:val="00DC4A65"/>
    <w:pPr>
      <w:tabs>
        <w:tab w:val="center" w:pos="4677"/>
        <w:tab w:val="right" w:pos="9355"/>
      </w:tabs>
    </w:pPr>
  </w:style>
  <w:style w:type="character" w:customStyle="1" w:styleId="a4">
    <w:name w:val="Верхний колонтитул Знак"/>
    <w:basedOn w:val="a0"/>
    <w:link w:val="a3"/>
    <w:uiPriority w:val="99"/>
    <w:rsid w:val="00DC4A65"/>
    <w:rPr>
      <w:rFonts w:ascii="Times New Roman" w:eastAsia="Times New Roman" w:hAnsi="Times New Roman" w:cs="Times New Roman"/>
      <w:sz w:val="28"/>
      <w:szCs w:val="28"/>
      <w:lang w:eastAsia="ar-SA"/>
    </w:rPr>
  </w:style>
  <w:style w:type="paragraph" w:styleId="a5">
    <w:name w:val="footer"/>
    <w:aliases w:val=" Знак,Знак"/>
    <w:basedOn w:val="a"/>
    <w:link w:val="1"/>
    <w:uiPriority w:val="99"/>
    <w:rsid w:val="00DC4A65"/>
    <w:pPr>
      <w:tabs>
        <w:tab w:val="center" w:pos="4677"/>
        <w:tab w:val="right" w:pos="9355"/>
      </w:tabs>
    </w:pPr>
  </w:style>
  <w:style w:type="character" w:customStyle="1" w:styleId="a6">
    <w:name w:val="Нижний колонтитул Знак"/>
    <w:basedOn w:val="a0"/>
    <w:uiPriority w:val="99"/>
    <w:semiHidden/>
    <w:rsid w:val="00DC4A65"/>
    <w:rPr>
      <w:rFonts w:ascii="Times New Roman" w:eastAsia="Times New Roman" w:hAnsi="Times New Roman" w:cs="Times New Roman"/>
      <w:sz w:val="28"/>
      <w:szCs w:val="28"/>
      <w:lang w:eastAsia="ar-SA"/>
    </w:rPr>
  </w:style>
  <w:style w:type="character" w:customStyle="1" w:styleId="1">
    <w:name w:val="Нижний колонтитул Знак1"/>
    <w:aliases w:val=" Знак Знак,Знак Знак"/>
    <w:link w:val="a5"/>
    <w:uiPriority w:val="99"/>
    <w:rsid w:val="00DC4A65"/>
    <w:rPr>
      <w:rFonts w:ascii="Times New Roman" w:eastAsia="Times New Roman" w:hAnsi="Times New Roman" w:cs="Times New Roman"/>
      <w:sz w:val="28"/>
      <w:szCs w:val="28"/>
      <w:lang w:eastAsia="ar-SA"/>
    </w:rPr>
  </w:style>
  <w:style w:type="paragraph" w:styleId="a7">
    <w:name w:val="List Paragraph"/>
    <w:basedOn w:val="a"/>
    <w:link w:val="a8"/>
    <w:uiPriority w:val="34"/>
    <w:qFormat/>
    <w:rsid w:val="00DC4A65"/>
    <w:pPr>
      <w:ind w:left="720"/>
    </w:pPr>
  </w:style>
  <w:style w:type="character" w:customStyle="1" w:styleId="a8">
    <w:name w:val="Абзац списка Знак"/>
    <w:link w:val="a7"/>
    <w:uiPriority w:val="34"/>
    <w:locked/>
    <w:rsid w:val="00DC4A65"/>
    <w:rPr>
      <w:rFonts w:ascii="Times New Roman" w:eastAsia="Times New Roman" w:hAnsi="Times New Roman" w:cs="Times New Roman"/>
      <w:sz w:val="28"/>
      <w:szCs w:val="2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TotalTime>
  <Pages>4</Pages>
  <Words>1384</Words>
  <Characters>7890</Characters>
  <Application>Microsoft Office Word</Application>
  <DocSecurity>0</DocSecurity>
  <Lines>65</Lines>
  <Paragraphs>18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9256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Екатерина И. Нечаева</dc:creator>
  <cp:keywords/>
  <dc:description/>
  <cp:lastModifiedBy>Екатерина И. Нечаева</cp:lastModifiedBy>
  <cp:revision>7</cp:revision>
  <dcterms:created xsi:type="dcterms:W3CDTF">2019-04-11T08:29:00Z</dcterms:created>
  <dcterms:modified xsi:type="dcterms:W3CDTF">2019-04-17T08:54:00Z</dcterms:modified>
</cp:coreProperties>
</file>