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38" w:rsidRPr="00A01EB9" w:rsidRDefault="005A7870" w:rsidP="00DA0021">
      <w:pPr>
        <w:pStyle w:val="02statia2"/>
        <w:widowControl w:val="0"/>
        <w:suppressAutoHyphens w:val="0"/>
        <w:spacing w:before="0" w:line="240" w:lineRule="auto"/>
        <w:ind w:left="0" w:firstLine="0"/>
        <w:jc w:val="center"/>
        <w:rPr>
          <w:rFonts w:ascii="Times New Roman" w:hAnsi="Times New Roman"/>
          <w:b/>
          <w:color w:val="00000A"/>
          <w:sz w:val="26"/>
          <w:szCs w:val="26"/>
        </w:rPr>
      </w:pPr>
      <w:r>
        <w:rPr>
          <w:rFonts w:ascii="Times New Roman" w:hAnsi="Times New Roman"/>
          <w:b/>
          <w:color w:val="00000A"/>
          <w:sz w:val="26"/>
          <w:szCs w:val="26"/>
        </w:rPr>
        <w:t>Описание объекта закупки</w:t>
      </w:r>
    </w:p>
    <w:p w:rsidR="009B2E38" w:rsidRPr="00A01EB9" w:rsidRDefault="00471670" w:rsidP="00DA0021">
      <w:pPr>
        <w:widowControl w:val="0"/>
        <w:suppressAutoHyphens w:val="0"/>
        <w:jc w:val="center"/>
        <w:rPr>
          <w:b/>
          <w:sz w:val="26"/>
          <w:szCs w:val="26"/>
        </w:rPr>
      </w:pPr>
      <w:r w:rsidRPr="00A01EB9">
        <w:rPr>
          <w:b/>
          <w:sz w:val="26"/>
          <w:szCs w:val="26"/>
        </w:rPr>
        <w:t>на поставку слуховых аппаратов (включая настройку) для обеспечения ими инвалидов в 201</w:t>
      </w:r>
      <w:r w:rsidR="00596B80">
        <w:rPr>
          <w:b/>
          <w:sz w:val="26"/>
          <w:szCs w:val="26"/>
        </w:rPr>
        <w:t>9</w:t>
      </w:r>
      <w:r w:rsidRPr="00A01EB9">
        <w:rPr>
          <w:b/>
          <w:sz w:val="26"/>
          <w:szCs w:val="26"/>
        </w:rPr>
        <w:t xml:space="preserve"> году</w:t>
      </w:r>
    </w:p>
    <w:p w:rsidR="009B2E38" w:rsidRPr="00A01EB9" w:rsidRDefault="009B2E38" w:rsidP="00DA0021">
      <w:pPr>
        <w:widowControl w:val="0"/>
        <w:tabs>
          <w:tab w:val="left" w:pos="708"/>
        </w:tabs>
        <w:suppressAutoHyphens w:val="0"/>
        <w:ind w:firstLine="900"/>
        <w:jc w:val="both"/>
        <w:rPr>
          <w:sz w:val="26"/>
          <w:szCs w:val="26"/>
        </w:rPr>
      </w:pPr>
    </w:p>
    <w:p w:rsidR="00091A33" w:rsidRPr="00A01EB9" w:rsidRDefault="00091A33" w:rsidP="004721EB">
      <w:pPr>
        <w:widowControl w:val="0"/>
        <w:tabs>
          <w:tab w:val="left" w:pos="708"/>
        </w:tabs>
        <w:suppressAutoHyphens w:val="0"/>
        <w:ind w:firstLine="567"/>
        <w:jc w:val="both"/>
        <w:rPr>
          <w:sz w:val="26"/>
          <w:szCs w:val="26"/>
        </w:rPr>
      </w:pPr>
      <w:r w:rsidRPr="00A01EB9">
        <w:rPr>
          <w:sz w:val="26"/>
          <w:szCs w:val="26"/>
        </w:rPr>
        <w:t xml:space="preserve">Слуховые аппараты – электроакустическое устройство, носимое человеком и предназначенное для компенсации ограничений жизнедеятельности. </w:t>
      </w:r>
    </w:p>
    <w:p w:rsidR="00091A33" w:rsidRDefault="00091A33" w:rsidP="004721EB">
      <w:pPr>
        <w:widowControl w:val="0"/>
        <w:suppressAutoHyphens w:val="0"/>
        <w:ind w:firstLine="567"/>
        <w:jc w:val="both"/>
        <w:rPr>
          <w:sz w:val="26"/>
          <w:szCs w:val="26"/>
          <w:lang w:val="en-US"/>
        </w:rPr>
      </w:pPr>
      <w:r w:rsidRPr="00A01EB9">
        <w:rPr>
          <w:sz w:val="26"/>
          <w:szCs w:val="26"/>
        </w:rPr>
        <w:t xml:space="preserve">Общие требования к слуховым аппаратам, реализуемым на территории Российской Федерации, устанавливаются в соответствии с ГОСТ </w:t>
      </w:r>
      <w:proofErr w:type="gramStart"/>
      <w:r w:rsidRPr="00A01EB9">
        <w:rPr>
          <w:sz w:val="26"/>
          <w:szCs w:val="26"/>
        </w:rPr>
        <w:t>Р</w:t>
      </w:r>
      <w:proofErr w:type="gramEnd"/>
      <w:r w:rsidRPr="00A01EB9">
        <w:rPr>
          <w:sz w:val="26"/>
          <w:szCs w:val="26"/>
        </w:rPr>
        <w:t xml:space="preserve"> 51024-2012 </w:t>
      </w:r>
      <w:r w:rsidR="004747EB">
        <w:rPr>
          <w:sz w:val="26"/>
          <w:szCs w:val="26"/>
        </w:rPr>
        <w:t>«</w:t>
      </w:r>
      <w:r w:rsidRPr="00A01EB9">
        <w:rPr>
          <w:sz w:val="26"/>
          <w:szCs w:val="26"/>
        </w:rPr>
        <w:t>Аппараты слуховые электронные реабилитационные. Технические требования и методы испытаний</w:t>
      </w:r>
      <w:r w:rsidR="004747EB">
        <w:rPr>
          <w:sz w:val="26"/>
          <w:szCs w:val="26"/>
        </w:rPr>
        <w:t>»</w:t>
      </w:r>
      <w:r w:rsidRPr="00A01EB9">
        <w:rPr>
          <w:sz w:val="26"/>
          <w:szCs w:val="26"/>
        </w:rPr>
        <w:t>.</w:t>
      </w:r>
    </w:p>
    <w:p w:rsidR="00827B97" w:rsidRPr="00827B97" w:rsidRDefault="00827B97" w:rsidP="004721EB">
      <w:pPr>
        <w:widowControl w:val="0"/>
        <w:suppressAutoHyphens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НМЦК - </w:t>
      </w:r>
      <w:r>
        <w:rPr>
          <w:rFonts w:eastAsia="Calibri"/>
          <w:b/>
          <w:bCs/>
          <w:sz w:val="22"/>
          <w:szCs w:val="22"/>
        </w:rPr>
        <w:t>1 025 </w:t>
      </w:r>
      <w:r w:rsidRPr="00FC18F7">
        <w:rPr>
          <w:rFonts w:eastAsia="Calibri"/>
          <w:b/>
          <w:bCs/>
          <w:sz w:val="22"/>
          <w:szCs w:val="22"/>
        </w:rPr>
        <w:t xml:space="preserve">896 </w:t>
      </w:r>
      <w:r w:rsidRPr="00FC18F7">
        <w:rPr>
          <w:rFonts w:eastAsia="Calibri"/>
          <w:b/>
          <w:bCs/>
        </w:rPr>
        <w:t>(один миллион двадцать пять тысяч восемьсот девяносто шесть</w:t>
      </w:r>
      <w:r w:rsidRPr="00390B60">
        <w:rPr>
          <w:b/>
        </w:rPr>
        <w:t>) рублей</w:t>
      </w:r>
      <w:r>
        <w:rPr>
          <w:b/>
        </w:rPr>
        <w:t>84</w:t>
      </w:r>
      <w:r w:rsidRPr="00390B60">
        <w:rPr>
          <w:b/>
        </w:rPr>
        <w:t xml:space="preserve"> копеек.</w:t>
      </w:r>
      <w:bookmarkStart w:id="0" w:name="_GoBack"/>
      <w:bookmarkEnd w:id="0"/>
    </w:p>
    <w:p w:rsidR="00BF729D" w:rsidRDefault="00BF729D" w:rsidP="00DA0021">
      <w:pPr>
        <w:widowControl w:val="0"/>
        <w:suppressAutoHyphens w:val="0"/>
        <w:jc w:val="both"/>
      </w:pPr>
    </w:p>
    <w:tbl>
      <w:tblPr>
        <w:tblpPr w:leftFromText="181" w:rightFromText="181" w:vertAnchor="text" w:horzAnchor="margin" w:tblpY="1"/>
        <w:tblW w:w="1040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5" w:type="dxa"/>
          <w:left w:w="100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65"/>
        <w:gridCol w:w="2449"/>
        <w:gridCol w:w="5953"/>
        <w:gridCol w:w="1339"/>
      </w:tblGrid>
      <w:tr w:rsidR="00091A33" w:rsidRPr="004E5B3D" w:rsidTr="006F5A77">
        <w:trPr>
          <w:trHeight w:val="525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№№ </w:t>
            </w:r>
            <w:proofErr w:type="gramStart"/>
            <w:r w:rsidRPr="004E5B3D">
              <w:rPr>
                <w:sz w:val="22"/>
                <w:szCs w:val="22"/>
              </w:rPr>
              <w:t>п</w:t>
            </w:r>
            <w:proofErr w:type="gramEnd"/>
            <w:r w:rsidRPr="004E5B3D">
              <w:rPr>
                <w:sz w:val="22"/>
                <w:szCs w:val="22"/>
              </w:rPr>
              <w:t>/п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Наименование изделия</w:t>
            </w: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ind w:left="720"/>
              <w:jc w:val="center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Функциональные и технические характеристики/ требования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Default="00091A33" w:rsidP="00DA0021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Кол-во</w:t>
            </w:r>
          </w:p>
          <w:p w:rsidR="00CE70D5" w:rsidRPr="004E5B3D" w:rsidRDefault="00CE70D5" w:rsidP="00DA0021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>)</w:t>
            </w:r>
          </w:p>
        </w:tc>
      </w:tr>
      <w:tr w:rsidR="00091A33" w:rsidRPr="004E5B3D" w:rsidTr="006F5A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1</w:t>
            </w:r>
            <w:r w:rsidR="00DF19C2" w:rsidRPr="004E5B3D">
              <w:rPr>
                <w:sz w:val="22"/>
                <w:szCs w:val="22"/>
              </w:rPr>
              <w:t>.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jc w:val="center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Аналоговые слуховые  аппараты заушные мощные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Аналоговые слуховые аппараты заушные мощные должны иметь</w:t>
            </w:r>
            <w:r w:rsidR="00A616AE" w:rsidRPr="004E5B3D">
              <w:rPr>
                <w:sz w:val="22"/>
                <w:szCs w:val="22"/>
              </w:rPr>
              <w:t>:</w:t>
            </w:r>
          </w:p>
          <w:p w:rsidR="00091A33" w:rsidRPr="004E5B3D" w:rsidRDefault="003E2CAC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1. Диапазон частот не более 0,</w:t>
            </w:r>
            <w:r w:rsidR="00460FFF">
              <w:rPr>
                <w:sz w:val="22"/>
                <w:szCs w:val="22"/>
              </w:rPr>
              <w:t>2</w:t>
            </w:r>
            <w:r w:rsidR="00091A33" w:rsidRPr="004E5B3D">
              <w:rPr>
                <w:sz w:val="22"/>
                <w:szCs w:val="22"/>
              </w:rPr>
              <w:t xml:space="preserve"> кГц – не менее </w:t>
            </w:r>
            <w:r w:rsidR="00460FFF">
              <w:rPr>
                <w:sz w:val="22"/>
                <w:szCs w:val="22"/>
              </w:rPr>
              <w:t>4</w:t>
            </w:r>
            <w:r w:rsidR="00C360EC" w:rsidRPr="004E5B3D">
              <w:rPr>
                <w:sz w:val="22"/>
                <w:szCs w:val="22"/>
              </w:rPr>
              <w:t>,</w:t>
            </w:r>
            <w:r w:rsidR="00460FFF">
              <w:rPr>
                <w:sz w:val="22"/>
                <w:szCs w:val="22"/>
              </w:rPr>
              <w:t>7</w:t>
            </w:r>
            <w:r w:rsidR="00091A33" w:rsidRPr="004E5B3D">
              <w:rPr>
                <w:sz w:val="22"/>
                <w:szCs w:val="22"/>
              </w:rPr>
              <w:t xml:space="preserve"> кГц 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2. Мак</w:t>
            </w:r>
            <w:r w:rsidR="003E2CAC" w:rsidRPr="004E5B3D">
              <w:rPr>
                <w:sz w:val="22"/>
                <w:szCs w:val="22"/>
              </w:rPr>
              <w:t>симальный ВУЗД 90 –</w:t>
            </w:r>
            <w:r w:rsidR="008112B0">
              <w:rPr>
                <w:sz w:val="22"/>
                <w:szCs w:val="22"/>
              </w:rPr>
              <w:t xml:space="preserve">  не менее </w:t>
            </w:r>
            <w:r w:rsidR="003E2CAC" w:rsidRPr="004E5B3D">
              <w:rPr>
                <w:sz w:val="22"/>
                <w:szCs w:val="22"/>
              </w:rPr>
              <w:t>134</w:t>
            </w:r>
            <w:r w:rsidRPr="004E5B3D">
              <w:rPr>
                <w:sz w:val="22"/>
                <w:szCs w:val="22"/>
              </w:rPr>
              <w:t xml:space="preserve"> дБ. 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3. Максимальное усиление – не менее </w:t>
            </w:r>
            <w:r w:rsidR="003E2CAC" w:rsidRPr="004E5B3D">
              <w:rPr>
                <w:sz w:val="22"/>
                <w:szCs w:val="22"/>
              </w:rPr>
              <w:t>65</w:t>
            </w:r>
            <w:r w:rsidRPr="004E5B3D">
              <w:rPr>
                <w:sz w:val="22"/>
                <w:szCs w:val="22"/>
              </w:rPr>
              <w:t xml:space="preserve"> дБ.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4. Регулировки (не менее двух </w:t>
            </w:r>
            <w:proofErr w:type="gramStart"/>
            <w:r w:rsidRPr="004E5B3D">
              <w:rPr>
                <w:sz w:val="22"/>
                <w:szCs w:val="22"/>
              </w:rPr>
              <w:t>из</w:t>
            </w:r>
            <w:proofErr w:type="gramEnd"/>
            <w:r w:rsidRPr="004E5B3D">
              <w:rPr>
                <w:sz w:val="22"/>
                <w:szCs w:val="22"/>
              </w:rPr>
              <w:t xml:space="preserve"> нижеперечисленных): 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тембра низких частот (ТНЧ);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ВУЗД;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В наличии должны быть: 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регулятор громкости, </w:t>
            </w:r>
          </w:p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телефонная катушка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стандартный вкладыш – 1 шт.</w:t>
            </w:r>
          </w:p>
          <w:p w:rsidR="00091A33" w:rsidRPr="004E5B3D" w:rsidRDefault="00091A33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4015A5" w:rsidRPr="004E5B3D" w:rsidTr="006F5A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DF44EB" w:rsidRDefault="00F12658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</w:t>
            </w:r>
            <w:r w:rsidR="00043820" w:rsidRPr="004E5B3D">
              <w:rPr>
                <w:sz w:val="22"/>
                <w:szCs w:val="22"/>
              </w:rPr>
              <w:t>, в том числе для детей инвалидов</w:t>
            </w: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rPr>
                <w:sz w:val="22"/>
                <w:szCs w:val="22"/>
              </w:rPr>
            </w:pPr>
          </w:p>
          <w:p w:rsidR="004015A5" w:rsidRPr="004E5B3D" w:rsidRDefault="004015A5" w:rsidP="00DA0021">
            <w:pPr>
              <w:pStyle w:val="Default"/>
              <w:widowControl w:val="0"/>
              <w:suppressAutoHyphens w:val="0"/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4015A5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сверхмощные программируемые многоканальные должны иметь</w:t>
            </w:r>
            <w:r w:rsidR="00A616AE" w:rsidRPr="004E5B3D">
              <w:rPr>
                <w:sz w:val="22"/>
                <w:szCs w:val="22"/>
              </w:rPr>
              <w:t>: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не более 0,1 – не менее 7,0 кГц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количество каналов – не менее 8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6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2. Максимальный ВУЗД 90 – не менее 141 дБ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81 дБ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адаптивное подавление обратной связи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адаптивное шумоподавление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адаптивная направленность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возможность подключения </w:t>
            </w:r>
            <w:proofErr w:type="gramStart"/>
            <w:r w:rsidRPr="004E5B3D">
              <w:rPr>
                <w:sz w:val="22"/>
                <w:szCs w:val="22"/>
              </w:rPr>
              <w:t>аудио-устройств</w:t>
            </w:r>
            <w:proofErr w:type="gramEnd"/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кнопка переключения программ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встроенный </w:t>
            </w:r>
            <w:proofErr w:type="spellStart"/>
            <w:r w:rsidRPr="004E5B3D">
              <w:rPr>
                <w:sz w:val="22"/>
                <w:szCs w:val="22"/>
              </w:rPr>
              <w:t>тиннитус-маскер</w:t>
            </w:r>
            <w:proofErr w:type="spellEnd"/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звуковая индикация переключения программ, </w:t>
            </w:r>
            <w:proofErr w:type="gramStart"/>
            <w:r w:rsidRPr="004E5B3D">
              <w:rPr>
                <w:sz w:val="22"/>
                <w:szCs w:val="22"/>
              </w:rPr>
              <w:t>включении</w:t>
            </w:r>
            <w:proofErr w:type="gramEnd"/>
            <w:r w:rsidRPr="004E5B3D">
              <w:rPr>
                <w:sz w:val="22"/>
                <w:szCs w:val="22"/>
              </w:rPr>
              <w:t xml:space="preserve"> и выключении аппарата 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индукционная катушка</w:t>
            </w:r>
          </w:p>
          <w:p w:rsidR="004015A5" w:rsidRPr="004E5B3D" w:rsidRDefault="004015A5" w:rsidP="00DA0021">
            <w:pPr>
              <w:pStyle w:val="af"/>
              <w:widowControl w:val="0"/>
              <w:tabs>
                <w:tab w:val="left" w:pos="0"/>
                <w:tab w:val="left" w:pos="432"/>
              </w:tabs>
              <w:suppressAutoHyphens w:val="0"/>
              <w:spacing w:line="240" w:lineRule="atLeast"/>
              <w:ind w:left="0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4015A5" w:rsidRPr="004E5B3D" w:rsidRDefault="004015A5" w:rsidP="00DA0021">
            <w:pPr>
              <w:pStyle w:val="af"/>
              <w:widowControl w:val="0"/>
              <w:tabs>
                <w:tab w:val="left" w:pos="0"/>
                <w:tab w:val="left" w:pos="432"/>
              </w:tabs>
              <w:suppressAutoHyphens w:val="0"/>
              <w:spacing w:line="240" w:lineRule="atLeast"/>
              <w:ind w:left="0"/>
              <w:rPr>
                <w:sz w:val="22"/>
                <w:szCs w:val="22"/>
              </w:rPr>
            </w:pPr>
            <w:r w:rsidRPr="004E5B3D">
              <w:rPr>
                <w:sz w:val="22"/>
                <w:szCs w:val="22"/>
              </w:rPr>
              <w:t>стандартный вкладыш – 1 шт.</w:t>
            </w:r>
          </w:p>
          <w:p w:rsidR="004015A5" w:rsidRPr="004E5B3D" w:rsidRDefault="004015A5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4015A5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DF19C2" w:rsidRPr="004E5B3D" w:rsidTr="006F5A77"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F12658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Цифровые слуховые </w:t>
            </w:r>
            <w:r w:rsidRPr="004E5B3D">
              <w:rPr>
                <w:sz w:val="22"/>
                <w:szCs w:val="22"/>
              </w:rPr>
              <w:lastRenderedPageBreak/>
              <w:t>аппараты заушные сверхмощные программируемые многоканальные высокотехнологичные для детей-инвалидов</w:t>
            </w:r>
          </w:p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</w:p>
          <w:p w:rsidR="00DF19C2" w:rsidRPr="004E5B3D" w:rsidRDefault="00DF19C2" w:rsidP="00DA0021">
            <w:pPr>
              <w:widowControl w:val="0"/>
              <w:tabs>
                <w:tab w:val="left" w:pos="-480"/>
                <w:tab w:val="left" w:pos="708"/>
              </w:tabs>
              <w:suppressAutoHyphens w:val="0"/>
              <w:snapToGrid w:val="0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DF19C2" w:rsidP="00DA0021">
            <w:pPr>
              <w:widowControl w:val="0"/>
              <w:suppressAutoHyphens w:val="0"/>
              <w:snapToGrid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lastRenderedPageBreak/>
              <w:t xml:space="preserve">Цифровые слуховые аппараты заушные сверхмощные </w:t>
            </w:r>
            <w:r w:rsidRPr="004E5B3D">
              <w:rPr>
                <w:sz w:val="22"/>
                <w:szCs w:val="22"/>
              </w:rPr>
              <w:lastRenderedPageBreak/>
              <w:t>программируемые многоканальные должны иметь: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не более 0,1 – не менее 5,4 кГц,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количество каналов – не менее 8,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4,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2. Максимальный ВУЗД 90 – не </w:t>
            </w:r>
            <w:r w:rsidR="003E773A">
              <w:rPr>
                <w:sz w:val="22"/>
                <w:szCs w:val="22"/>
              </w:rPr>
              <w:t xml:space="preserve">менее </w:t>
            </w:r>
            <w:r w:rsidRPr="004E5B3D">
              <w:rPr>
                <w:sz w:val="22"/>
                <w:szCs w:val="22"/>
              </w:rPr>
              <w:t>1</w:t>
            </w:r>
            <w:r w:rsidR="003E773A">
              <w:rPr>
                <w:sz w:val="22"/>
                <w:szCs w:val="22"/>
              </w:rPr>
              <w:t>39</w:t>
            </w:r>
            <w:r w:rsidRPr="004E5B3D">
              <w:rPr>
                <w:sz w:val="22"/>
                <w:szCs w:val="22"/>
              </w:rPr>
              <w:t xml:space="preserve"> дБ.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80 дБ.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адаптивная система подавления обратной связи;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система подавления шума и выделения речи;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адаптивная направленность;  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контроль обработки речи и других входящих </w:t>
            </w:r>
            <w:proofErr w:type="spellStart"/>
            <w:r w:rsidRPr="004E5B3D">
              <w:rPr>
                <w:sz w:val="22"/>
                <w:szCs w:val="22"/>
              </w:rPr>
              <w:t>аудиосигналов</w:t>
            </w:r>
            <w:proofErr w:type="spellEnd"/>
            <w:r w:rsidRPr="004E5B3D">
              <w:rPr>
                <w:sz w:val="22"/>
                <w:szCs w:val="22"/>
              </w:rPr>
              <w:t xml:space="preserve"> в режиме реального времени;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</w:t>
            </w:r>
            <w:proofErr w:type="spellStart"/>
            <w:r w:rsidRPr="004E5B3D">
              <w:rPr>
                <w:sz w:val="22"/>
                <w:szCs w:val="22"/>
              </w:rPr>
              <w:t>автоопределение</w:t>
            </w:r>
            <w:proofErr w:type="spellEnd"/>
            <w:r w:rsidRPr="004E5B3D">
              <w:rPr>
                <w:sz w:val="22"/>
                <w:szCs w:val="22"/>
              </w:rPr>
              <w:t xml:space="preserve"> телефона;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Звуковая индикация состояния аппарата (разрядка батареи, переключения программ);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Педиатрическая формула настройки;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телефонная катушка;</w:t>
            </w:r>
          </w:p>
          <w:p w:rsidR="00DF19C2" w:rsidRPr="004E5B3D" w:rsidRDefault="00DF19C2" w:rsidP="00DA0021">
            <w:pPr>
              <w:widowControl w:val="0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прямой аудиовыход.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стандартный вкладыш – 1шт.</w:t>
            </w:r>
          </w:p>
          <w:p w:rsidR="00DF19C2" w:rsidRPr="004E5B3D" w:rsidRDefault="00DF19C2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-2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10</w:t>
            </w:r>
          </w:p>
        </w:tc>
      </w:tr>
      <w:tr w:rsidR="00091A33" w:rsidRPr="004E5B3D" w:rsidTr="006F5A77">
        <w:trPr>
          <w:trHeight w:val="1592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F12658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Цифровые слуховые аппараты заушные мощные программируемые </w:t>
            </w:r>
            <w:proofErr w:type="gramStart"/>
            <w:r w:rsidRPr="004E5B3D">
              <w:rPr>
                <w:sz w:val="22"/>
                <w:szCs w:val="22"/>
              </w:rPr>
              <w:t>многоканальные</w:t>
            </w:r>
            <w:proofErr w:type="gramEnd"/>
            <w:r w:rsidRPr="004E5B3D">
              <w:rPr>
                <w:sz w:val="22"/>
                <w:szCs w:val="22"/>
              </w:rPr>
              <w:t xml:space="preserve"> в том числе и  для детей-инвалидов  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091A33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Цифровые слуховые аппараты заушные мощные программируемые многоканальные должны иметь: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1. Диапазон частот </w:t>
            </w:r>
            <w:r w:rsidR="003E773A">
              <w:rPr>
                <w:sz w:val="22"/>
                <w:szCs w:val="22"/>
              </w:rPr>
              <w:t xml:space="preserve">не более </w:t>
            </w:r>
            <w:r w:rsidRPr="004E5B3D">
              <w:rPr>
                <w:sz w:val="22"/>
                <w:szCs w:val="22"/>
              </w:rPr>
              <w:t xml:space="preserve"> 0,1 кГц  – не </w:t>
            </w:r>
            <w:r w:rsidR="003E773A">
              <w:rPr>
                <w:sz w:val="22"/>
                <w:szCs w:val="22"/>
              </w:rPr>
              <w:t>менее</w:t>
            </w:r>
            <w:proofErr w:type="gramStart"/>
            <w:r w:rsidRPr="004E5B3D">
              <w:rPr>
                <w:sz w:val="22"/>
                <w:szCs w:val="22"/>
              </w:rPr>
              <w:t>6</w:t>
            </w:r>
            <w:proofErr w:type="gramEnd"/>
            <w:r w:rsidRPr="004E5B3D">
              <w:rPr>
                <w:sz w:val="22"/>
                <w:szCs w:val="22"/>
              </w:rPr>
              <w:t xml:space="preserve">,0 кГц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количество каналов – не менее </w:t>
            </w:r>
            <w:r w:rsidR="00C360EC" w:rsidRPr="004E5B3D">
              <w:rPr>
                <w:sz w:val="22"/>
                <w:szCs w:val="22"/>
              </w:rPr>
              <w:t>6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программ прослушивания – не менее 4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2. Максимальный ВУЗД 90 – не более 13</w:t>
            </w:r>
            <w:r w:rsidR="00C360EC" w:rsidRPr="004E5B3D">
              <w:rPr>
                <w:sz w:val="22"/>
                <w:szCs w:val="22"/>
              </w:rPr>
              <w:t>0</w:t>
            </w:r>
            <w:r w:rsidRPr="004E5B3D">
              <w:rPr>
                <w:sz w:val="22"/>
                <w:szCs w:val="22"/>
              </w:rPr>
              <w:t xml:space="preserve">дБ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3. Максимальное усиление – не менее 67 дБ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4. Дополнительные параметры: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адаптивное подавление обратной связи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возможность подключения </w:t>
            </w:r>
            <w:proofErr w:type="gramStart"/>
            <w:r w:rsidRPr="004E5B3D">
              <w:rPr>
                <w:sz w:val="22"/>
                <w:szCs w:val="22"/>
              </w:rPr>
              <w:t>аудио-устройств</w:t>
            </w:r>
            <w:proofErr w:type="gramEnd"/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регулятор громкости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цифровая компрессия полного динамического диапазона в каждом канале (WDRC)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кнопка переключения программ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звуковая индикация при переключении  программ, включении и выключении аппарата;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педиатрическая формула настройки; 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- индукционная катушка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 xml:space="preserve">- </w:t>
            </w:r>
            <w:proofErr w:type="spellStart"/>
            <w:r w:rsidRPr="004E5B3D">
              <w:rPr>
                <w:sz w:val="22"/>
                <w:szCs w:val="22"/>
              </w:rPr>
              <w:t>автоопределение</w:t>
            </w:r>
            <w:proofErr w:type="spellEnd"/>
            <w:r w:rsidRPr="004E5B3D">
              <w:rPr>
                <w:sz w:val="22"/>
                <w:szCs w:val="22"/>
              </w:rPr>
              <w:t xml:space="preserve"> телефонной трубки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091A33" w:rsidRPr="004E5B3D" w:rsidRDefault="00091A33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стандартный вкладыш – 1 шт.</w:t>
            </w:r>
          </w:p>
          <w:p w:rsidR="00091A33" w:rsidRPr="004E5B3D" w:rsidRDefault="00091A33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 w:rsidRPr="004E5B3D"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091A33" w:rsidRPr="004E5B3D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</w:tr>
      <w:tr w:rsidR="00DF44EB" w:rsidRPr="004E5B3D" w:rsidTr="006F5A77">
        <w:trPr>
          <w:trHeight w:val="1592"/>
        </w:trPr>
        <w:tc>
          <w:tcPr>
            <w:tcW w:w="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44EB" w:rsidRDefault="00F12658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Цифровые слуховые аппараты заушные </w:t>
            </w:r>
            <w:proofErr w:type="spellStart"/>
            <w:r>
              <w:rPr>
                <w:sz w:val="22"/>
                <w:szCs w:val="22"/>
              </w:rPr>
              <w:t>триммерные</w:t>
            </w:r>
            <w:proofErr w:type="spellEnd"/>
            <w:r>
              <w:rPr>
                <w:sz w:val="22"/>
                <w:szCs w:val="22"/>
              </w:rPr>
              <w:t xml:space="preserve"> мощные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</w:p>
        </w:tc>
        <w:tc>
          <w:tcPr>
            <w:tcW w:w="59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Цифровые слуховые аппараты заушные </w:t>
            </w:r>
            <w:proofErr w:type="spellStart"/>
            <w:r>
              <w:rPr>
                <w:sz w:val="22"/>
                <w:szCs w:val="22"/>
              </w:rPr>
              <w:t>триммерные</w:t>
            </w:r>
            <w:proofErr w:type="spellEnd"/>
            <w:r>
              <w:rPr>
                <w:sz w:val="22"/>
                <w:szCs w:val="22"/>
              </w:rPr>
              <w:t xml:space="preserve"> мощные должны иметь: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Диапазон частот не более 0,1  кГц – не менее 6,0 кГц 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количество каналов – не менее 2 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программ прослушивания – не менее 3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Максимальный ВУЗД 90 – не менее 133 дБ 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3. Максимальное усиление – не более 65 дБ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4. В наличии 2 триммера (конфигурация триммеров устанавливается при заказе аппарата на заводе-</w:t>
            </w:r>
            <w:r>
              <w:rPr>
                <w:sz w:val="22"/>
                <w:szCs w:val="22"/>
              </w:rPr>
              <w:lastRenderedPageBreak/>
              <w:t>изготовителе).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5. Дополнительные параметры: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адаптивное подавление обратной связи 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- адаптивное шумоподавление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- аналоговый регулятор громкости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- кнопка переключения программ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звуковая индикация при переключении  программ, включении и выключении аппарата </w:t>
            </w:r>
          </w:p>
          <w:p w:rsidR="00DF44EB" w:rsidRDefault="00DF44EB" w:rsidP="00DA0021">
            <w:pPr>
              <w:widowControl w:val="0"/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- индукционная катушка</w:t>
            </w:r>
          </w:p>
          <w:p w:rsidR="00DF44EB" w:rsidRDefault="00DF44EB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Все слуховые аппараты должны поставляться в стандартной комплектации:</w:t>
            </w:r>
          </w:p>
          <w:p w:rsidR="00DF44EB" w:rsidRDefault="00DF44EB" w:rsidP="00DA0021">
            <w:pPr>
              <w:widowControl w:val="0"/>
              <w:tabs>
                <w:tab w:val="left" w:pos="0"/>
                <w:tab w:val="left" w:pos="432"/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стандартный вкладыш – 1 шт.</w:t>
            </w:r>
          </w:p>
          <w:p w:rsidR="00DF44EB" w:rsidRDefault="00DF44EB" w:rsidP="00DA0021">
            <w:pPr>
              <w:widowControl w:val="0"/>
              <w:shd w:val="clear" w:color="auto" w:fill="FFFFFF"/>
              <w:tabs>
                <w:tab w:val="left" w:pos="708"/>
              </w:tabs>
              <w:suppressAutoHyphens w:val="0"/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</w:rPr>
              <w:t>элемент питания – 2 шт.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44EB" w:rsidRDefault="00F12658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14</w:t>
            </w:r>
          </w:p>
        </w:tc>
      </w:tr>
      <w:tr w:rsidR="00DF19C2" w:rsidTr="00DF19C2">
        <w:trPr>
          <w:trHeight w:val="526"/>
        </w:trPr>
        <w:tc>
          <w:tcPr>
            <w:tcW w:w="90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721EB" w:rsidRDefault="00DF19C2" w:rsidP="00DA0021">
            <w:pPr>
              <w:widowControl w:val="0"/>
              <w:tabs>
                <w:tab w:val="left" w:pos="708"/>
              </w:tabs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 w:rsidRPr="004721EB">
              <w:rPr>
                <w:b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1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0" w:type="dxa"/>
            </w:tcMar>
          </w:tcPr>
          <w:p w:rsidR="00DF19C2" w:rsidRPr="004E5B3D" w:rsidRDefault="004721EB" w:rsidP="00DA0021">
            <w:pPr>
              <w:pStyle w:val="ae"/>
              <w:widowControl w:val="0"/>
              <w:suppressLineNumbers w:val="0"/>
              <w:suppressAutoHyphens w:val="0"/>
              <w:spacing w:line="240" w:lineRule="atLeast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86</w:t>
            </w:r>
          </w:p>
        </w:tc>
      </w:tr>
    </w:tbl>
    <w:p w:rsidR="00DA0021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</w:p>
    <w:p w:rsidR="00DA0021" w:rsidRPr="00100069" w:rsidRDefault="00DA0021" w:rsidP="00DA0021">
      <w:pPr>
        <w:widowControl w:val="0"/>
        <w:suppressAutoHyphens w:val="0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Слухов</w:t>
      </w:r>
      <w:r>
        <w:rPr>
          <w:sz w:val="26"/>
          <w:szCs w:val="26"/>
        </w:rPr>
        <w:t>ые аппараты должны быть новым, не бывшими</w:t>
      </w:r>
      <w:r w:rsidRPr="00100069">
        <w:rPr>
          <w:sz w:val="26"/>
          <w:szCs w:val="26"/>
        </w:rPr>
        <w:t xml:space="preserve"> в употреблении,</w:t>
      </w:r>
      <w:r>
        <w:rPr>
          <w:sz w:val="26"/>
          <w:szCs w:val="26"/>
        </w:rPr>
        <w:t xml:space="preserve"> в ремонте, не восстановленными</w:t>
      </w:r>
      <w:r w:rsidRPr="00100069">
        <w:rPr>
          <w:sz w:val="26"/>
          <w:szCs w:val="26"/>
        </w:rPr>
        <w:t>.</w:t>
      </w:r>
    </w:p>
    <w:p w:rsidR="00DA0021" w:rsidRPr="00100069" w:rsidRDefault="00DA0021" w:rsidP="00DA0021">
      <w:pPr>
        <w:widowControl w:val="0"/>
        <w:suppressAutoHyphens w:val="0"/>
        <w:ind w:firstLine="567"/>
        <w:jc w:val="both"/>
        <w:rPr>
          <w:kern w:val="2"/>
          <w:sz w:val="26"/>
          <w:szCs w:val="26"/>
        </w:rPr>
      </w:pPr>
      <w:r w:rsidRPr="00100069">
        <w:rPr>
          <w:kern w:val="2"/>
          <w:sz w:val="26"/>
          <w:szCs w:val="26"/>
        </w:rPr>
        <w:t>Слухов</w:t>
      </w:r>
      <w:r>
        <w:rPr>
          <w:kern w:val="2"/>
          <w:sz w:val="26"/>
          <w:szCs w:val="26"/>
        </w:rPr>
        <w:t>ые аппараты</w:t>
      </w:r>
      <w:r w:rsidRPr="00100069">
        <w:rPr>
          <w:kern w:val="2"/>
          <w:sz w:val="26"/>
          <w:szCs w:val="26"/>
        </w:rPr>
        <w:t xml:space="preserve"> должны отвечать требованиям безопасности для пользователя.  Материалы, приме</w:t>
      </w:r>
      <w:r>
        <w:rPr>
          <w:kern w:val="2"/>
          <w:sz w:val="26"/>
          <w:szCs w:val="26"/>
        </w:rPr>
        <w:t xml:space="preserve">няемые для </w:t>
      </w:r>
      <w:r w:rsidR="00756486">
        <w:rPr>
          <w:kern w:val="2"/>
          <w:sz w:val="26"/>
          <w:szCs w:val="26"/>
        </w:rPr>
        <w:t>изготовления слуховых аппаратов</w:t>
      </w:r>
      <w:r w:rsidRPr="00100069">
        <w:rPr>
          <w:kern w:val="2"/>
          <w:sz w:val="26"/>
          <w:szCs w:val="26"/>
        </w:rPr>
        <w:t xml:space="preserve"> не должны содержать токсичных компонентов, наружные поверхности должны быть устойчивы к воздействию </w:t>
      </w:r>
      <w:r w:rsidRPr="00100069">
        <w:rPr>
          <w:sz w:val="26"/>
          <w:szCs w:val="26"/>
        </w:rPr>
        <w:t>растворов моющих средств, применяемых при дезинфекции</w:t>
      </w:r>
      <w:r w:rsidRPr="00100069">
        <w:rPr>
          <w:kern w:val="2"/>
          <w:sz w:val="26"/>
          <w:szCs w:val="26"/>
        </w:rPr>
        <w:t>.</w:t>
      </w:r>
    </w:p>
    <w:p w:rsidR="00DA0021" w:rsidRPr="00100069" w:rsidRDefault="00DA0021" w:rsidP="00DA0021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При поставке Поставщик долже</w:t>
      </w:r>
      <w:r>
        <w:rPr>
          <w:sz w:val="26"/>
          <w:szCs w:val="26"/>
        </w:rPr>
        <w:t>н произвести настройку слуховых аппаратов</w:t>
      </w:r>
      <w:r w:rsidRPr="00100069">
        <w:rPr>
          <w:sz w:val="26"/>
          <w:szCs w:val="26"/>
        </w:rPr>
        <w:t xml:space="preserve"> (самостоятельно или с помощью соисполнителя по договору) обучить инвалида правилам пользования слуховым аппаратом, обеспечить инструктаж и консультативную помощь.</w:t>
      </w:r>
      <w:r>
        <w:rPr>
          <w:sz w:val="26"/>
          <w:szCs w:val="26"/>
        </w:rPr>
        <w:t xml:space="preserve"> Настройка слухового аппарата</w:t>
      </w:r>
      <w:r w:rsidRPr="00100069">
        <w:rPr>
          <w:sz w:val="26"/>
          <w:szCs w:val="26"/>
        </w:rPr>
        <w:t xml:space="preserve"> производится при наличии у </w:t>
      </w:r>
      <w:r w:rsidRPr="00100069">
        <w:rPr>
          <w:color w:val="000000"/>
          <w:sz w:val="26"/>
          <w:szCs w:val="26"/>
        </w:rPr>
        <w:t xml:space="preserve">Поставщика (представителя поставщика, соисполнителя) </w:t>
      </w:r>
      <w:r w:rsidRPr="00100069">
        <w:rPr>
          <w:sz w:val="26"/>
          <w:szCs w:val="26"/>
        </w:rPr>
        <w:t xml:space="preserve">лицензии на осуществление медицинской деятельности по оказанию специализированной медицинской помощи, включающей работы (услуги) по </w:t>
      </w:r>
      <w:proofErr w:type="spellStart"/>
      <w:r w:rsidRPr="00100069">
        <w:rPr>
          <w:sz w:val="26"/>
          <w:szCs w:val="26"/>
        </w:rPr>
        <w:t>сурдологии</w:t>
      </w:r>
      <w:proofErr w:type="spellEnd"/>
      <w:r w:rsidRPr="00100069">
        <w:rPr>
          <w:sz w:val="26"/>
          <w:szCs w:val="26"/>
        </w:rPr>
        <w:t>–оториноларингологии.</w:t>
      </w:r>
    </w:p>
    <w:p w:rsidR="00DA0021" w:rsidRPr="00100069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9D085F">
        <w:rPr>
          <w:i/>
          <w:sz w:val="26"/>
          <w:szCs w:val="26"/>
        </w:rPr>
        <w:t>Место осуществления лицензируемого вида деятельности:</w:t>
      </w:r>
      <w:r w:rsidRPr="00100069">
        <w:rPr>
          <w:sz w:val="26"/>
          <w:szCs w:val="26"/>
        </w:rPr>
        <w:t xml:space="preserve"> Республика Адыгея.</w:t>
      </w:r>
    </w:p>
    <w:p w:rsidR="00DA0021" w:rsidRPr="00FB1F68" w:rsidRDefault="00DA0021" w:rsidP="00DA0021">
      <w:pPr>
        <w:widowControl w:val="0"/>
        <w:suppressAutoHyphens w:val="0"/>
        <w:ind w:firstLine="709"/>
        <w:jc w:val="both"/>
        <w:rPr>
          <w:sz w:val="26"/>
          <w:szCs w:val="26"/>
        </w:rPr>
      </w:pPr>
      <w:r w:rsidRPr="00100069">
        <w:rPr>
          <w:sz w:val="26"/>
          <w:szCs w:val="26"/>
        </w:rPr>
        <w:t>Слуховые аппараты - изделия, подлежащие обязательной сертификации в связи, с чем предлагаемый к поставке товар должен иметь сертификаты и регистрационные удостоверения.</w:t>
      </w:r>
    </w:p>
    <w:p w:rsidR="00DA0021" w:rsidRPr="00100069" w:rsidRDefault="00DA0021" w:rsidP="00DA0021">
      <w:pPr>
        <w:widowControl w:val="0"/>
        <w:suppressAutoHyphens w:val="0"/>
        <w:ind w:firstLine="709"/>
        <w:jc w:val="both"/>
        <w:rPr>
          <w:i/>
          <w:sz w:val="26"/>
          <w:szCs w:val="26"/>
        </w:rPr>
      </w:pPr>
      <w:r w:rsidRPr="00100069">
        <w:rPr>
          <w:i/>
          <w:sz w:val="26"/>
          <w:szCs w:val="26"/>
        </w:rPr>
        <w:t>Требования к месту, условиям, объемам и сро</w:t>
      </w:r>
      <w:r>
        <w:rPr>
          <w:i/>
          <w:sz w:val="26"/>
          <w:szCs w:val="26"/>
        </w:rPr>
        <w:t xml:space="preserve">кам (периодам) поставки и слуховых </w:t>
      </w:r>
      <w:proofErr w:type="spellStart"/>
      <w:r>
        <w:rPr>
          <w:i/>
          <w:sz w:val="26"/>
          <w:szCs w:val="26"/>
        </w:rPr>
        <w:t>аппаратов</w:t>
      </w:r>
      <w:proofErr w:type="gramStart"/>
      <w:r w:rsidRPr="00100069">
        <w:rPr>
          <w:i/>
          <w:sz w:val="26"/>
          <w:szCs w:val="26"/>
        </w:rPr>
        <w:t>:</w:t>
      </w:r>
      <w:r>
        <w:rPr>
          <w:sz w:val="26"/>
          <w:szCs w:val="26"/>
        </w:rPr>
        <w:t>п</w:t>
      </w:r>
      <w:proofErr w:type="gramEnd"/>
      <w:r w:rsidRPr="00FB1F68">
        <w:rPr>
          <w:sz w:val="26"/>
          <w:szCs w:val="26"/>
        </w:rPr>
        <w:t>риемка</w:t>
      </w:r>
      <w:proofErr w:type="spellEnd"/>
      <w:r w:rsidRPr="00FB1F68">
        <w:rPr>
          <w:sz w:val="26"/>
          <w:szCs w:val="26"/>
        </w:rPr>
        <w:t xml:space="preserve"> поставляемого Товара осуществляется Заказчиком до начала доставки Товара Получателям.</w:t>
      </w:r>
    </w:p>
    <w:p w:rsidR="00DA0021" w:rsidRPr="00FB1F68" w:rsidRDefault="00DA0021" w:rsidP="00DA0021">
      <w:pPr>
        <w:widowControl w:val="0"/>
        <w:suppressAutoHyphens w:val="0"/>
        <w:ind w:firstLine="567"/>
        <w:jc w:val="both"/>
        <w:rPr>
          <w:sz w:val="26"/>
          <w:szCs w:val="26"/>
        </w:rPr>
      </w:pPr>
      <w:r w:rsidRPr="00FB1F68">
        <w:rPr>
          <w:sz w:val="26"/>
          <w:szCs w:val="26"/>
        </w:rPr>
        <w:t xml:space="preserve"> </w:t>
      </w:r>
      <w:proofErr w:type="gramStart"/>
      <w:r w:rsidRPr="00FB1F68">
        <w:rPr>
          <w:sz w:val="26"/>
          <w:szCs w:val="26"/>
        </w:rPr>
        <w:t>В течение 5 (Пяти)  рабочих дней с даты заключения Контракта Поставщик обязан уведомить Заказчика в письменной форме (в том числе посредством факсимильной связи) о поставке всего объема Товара на территорию Республики Адыгея, пригласить Заказчика в том числе, с участием представителя региональной общественной организации инвалидов (по согласованию между Заказчиком и организацией) для осмотра поставленного Товара и приемки Товара по количеству и</w:t>
      </w:r>
      <w:proofErr w:type="gramEnd"/>
      <w:r w:rsidRPr="00FB1F68">
        <w:rPr>
          <w:sz w:val="26"/>
          <w:szCs w:val="26"/>
        </w:rPr>
        <w:t xml:space="preserve"> качеству.</w:t>
      </w:r>
    </w:p>
    <w:p w:rsidR="00DA0021" w:rsidRPr="00FB1F68" w:rsidRDefault="00DA0021" w:rsidP="00DA0021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Срок предоставления акта</w:t>
      </w:r>
      <w:r w:rsidRPr="00FB1F68">
        <w:rPr>
          <w:sz w:val="26"/>
          <w:szCs w:val="26"/>
        </w:rPr>
        <w:t xml:space="preserve"> исполнения государственного контракта: </w:t>
      </w:r>
      <w:r>
        <w:rPr>
          <w:sz w:val="26"/>
          <w:szCs w:val="26"/>
        </w:rPr>
        <w:t xml:space="preserve">должно быть </w:t>
      </w:r>
      <w:r w:rsidRPr="00FB1F68">
        <w:rPr>
          <w:sz w:val="26"/>
          <w:szCs w:val="26"/>
        </w:rPr>
        <w:t xml:space="preserve">не позднее </w:t>
      </w:r>
      <w:r>
        <w:rPr>
          <w:sz w:val="26"/>
          <w:szCs w:val="26"/>
        </w:rPr>
        <w:t>01 декабря 2019</w:t>
      </w:r>
      <w:r w:rsidRPr="00FB1F68">
        <w:rPr>
          <w:sz w:val="26"/>
          <w:szCs w:val="26"/>
        </w:rPr>
        <w:t xml:space="preserve"> года. Срок поставки – </w:t>
      </w:r>
      <w:r w:rsidRPr="00FB1F68">
        <w:rPr>
          <w:rFonts w:eastAsia="Times New Roman CYR" w:cs="Times New Roman CYR"/>
          <w:sz w:val="26"/>
          <w:szCs w:val="26"/>
        </w:rPr>
        <w:t xml:space="preserve">не позднее </w:t>
      </w:r>
      <w:r>
        <w:rPr>
          <w:rFonts w:eastAsia="Times New Roman CYR" w:cs="Times New Roman CYR"/>
          <w:sz w:val="26"/>
          <w:szCs w:val="26"/>
        </w:rPr>
        <w:t>01 декабря 2019</w:t>
      </w:r>
      <w:r w:rsidRPr="00FB1F68">
        <w:rPr>
          <w:rFonts w:eastAsia="Times New Roman CYR" w:cs="Times New Roman CYR"/>
          <w:sz w:val="26"/>
          <w:szCs w:val="26"/>
        </w:rPr>
        <w:t xml:space="preserve"> года 100% товара</w:t>
      </w:r>
      <w:r>
        <w:rPr>
          <w:sz w:val="26"/>
          <w:szCs w:val="26"/>
        </w:rPr>
        <w:t>, по направлению</w:t>
      </w:r>
      <w:r w:rsidRPr="00FB1F68">
        <w:rPr>
          <w:sz w:val="26"/>
          <w:szCs w:val="26"/>
        </w:rPr>
        <w:t xml:space="preserve"> Заказчика. </w:t>
      </w:r>
      <w:proofErr w:type="gramStart"/>
      <w:r w:rsidRPr="00FB1F68">
        <w:rPr>
          <w:sz w:val="26"/>
          <w:szCs w:val="26"/>
        </w:rPr>
        <w:t>Поставка  непосредственно  Товара до мест</w:t>
      </w:r>
      <w:r>
        <w:rPr>
          <w:sz w:val="26"/>
          <w:szCs w:val="26"/>
        </w:rPr>
        <w:t>а выдачи (настройки) Получателя</w:t>
      </w:r>
      <w:r w:rsidRPr="00FB1F68">
        <w:rPr>
          <w:sz w:val="26"/>
          <w:szCs w:val="26"/>
        </w:rPr>
        <w:t xml:space="preserve"> на территории Республики Адыгея  и другими способами по желанию инвалида или его представителя при предоставлении им доверенности от инвалида  и отрывного  талона, выдаваемого Заказчиком, но  не позднее </w:t>
      </w:r>
      <w:r>
        <w:rPr>
          <w:sz w:val="26"/>
          <w:szCs w:val="26"/>
        </w:rPr>
        <w:t>30</w:t>
      </w:r>
      <w:r w:rsidRPr="00FB1F68">
        <w:rPr>
          <w:sz w:val="26"/>
          <w:szCs w:val="26"/>
        </w:rPr>
        <w:t xml:space="preserve"> (</w:t>
      </w:r>
      <w:r>
        <w:rPr>
          <w:sz w:val="26"/>
          <w:szCs w:val="26"/>
        </w:rPr>
        <w:t>тридцати</w:t>
      </w:r>
      <w:r w:rsidRPr="00FB1F68">
        <w:rPr>
          <w:sz w:val="26"/>
          <w:szCs w:val="26"/>
        </w:rPr>
        <w:t>) дней со дня получения от Заказчика письменной заявки либо представл</w:t>
      </w:r>
      <w:r>
        <w:rPr>
          <w:sz w:val="26"/>
          <w:szCs w:val="26"/>
        </w:rPr>
        <w:t>ения Получателем</w:t>
      </w:r>
      <w:r w:rsidRPr="00FB1F68">
        <w:rPr>
          <w:sz w:val="26"/>
          <w:szCs w:val="26"/>
        </w:rPr>
        <w:t xml:space="preserve"> направления, выданного </w:t>
      </w:r>
      <w:r w:rsidRPr="00FB1F68">
        <w:rPr>
          <w:sz w:val="26"/>
          <w:szCs w:val="26"/>
        </w:rPr>
        <w:lastRenderedPageBreak/>
        <w:t>Заказчиком.</w:t>
      </w:r>
      <w:proofErr w:type="gramEnd"/>
    </w:p>
    <w:p w:rsidR="00DA0021" w:rsidRPr="00100069" w:rsidRDefault="00DA0021" w:rsidP="00DA0021">
      <w:pPr>
        <w:widowControl w:val="0"/>
        <w:suppressAutoHyphens w:val="0"/>
        <w:jc w:val="both"/>
        <w:rPr>
          <w:sz w:val="26"/>
          <w:szCs w:val="26"/>
        </w:rPr>
      </w:pPr>
      <w:r w:rsidRPr="00100069">
        <w:rPr>
          <w:i/>
          <w:sz w:val="26"/>
          <w:szCs w:val="26"/>
        </w:rPr>
        <w:t xml:space="preserve">         Требования к гарантийному сроку товара: </w:t>
      </w:r>
      <w:r w:rsidRPr="00100069">
        <w:rPr>
          <w:sz w:val="26"/>
          <w:szCs w:val="26"/>
        </w:rPr>
        <w:t>гарантийный срок эксплуатации должен быть не менее 24  месяца.</w:t>
      </w:r>
    </w:p>
    <w:p w:rsidR="00A760E6" w:rsidRPr="00DA0021" w:rsidRDefault="00CE70D5" w:rsidP="00DA0021">
      <w:pPr>
        <w:widowControl w:val="0"/>
        <w:suppressAutoHyphens w:val="0"/>
        <w:ind w:hanging="1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</w:t>
      </w:r>
      <w:r w:rsidR="00DA0021" w:rsidRPr="00100069">
        <w:rPr>
          <w:i/>
          <w:sz w:val="26"/>
          <w:szCs w:val="26"/>
        </w:rPr>
        <w:t>Требования к сроку службы</w:t>
      </w:r>
      <w:r w:rsidR="00DA0021">
        <w:rPr>
          <w:i/>
          <w:sz w:val="26"/>
          <w:szCs w:val="26"/>
        </w:rPr>
        <w:t xml:space="preserve">: </w:t>
      </w:r>
      <w:r w:rsidR="00DA0021">
        <w:rPr>
          <w:sz w:val="26"/>
          <w:szCs w:val="26"/>
        </w:rPr>
        <w:t>с</w:t>
      </w:r>
      <w:r w:rsidR="00DA0021" w:rsidRPr="00FB1F68">
        <w:rPr>
          <w:sz w:val="26"/>
          <w:szCs w:val="26"/>
        </w:rPr>
        <w:t>роки пользования слухов</w:t>
      </w:r>
      <w:r w:rsidR="00DA0021">
        <w:rPr>
          <w:sz w:val="26"/>
          <w:szCs w:val="26"/>
        </w:rPr>
        <w:t>ого аппарата</w:t>
      </w:r>
      <w:r w:rsidR="00DA0021" w:rsidRPr="00FB1F68">
        <w:rPr>
          <w:sz w:val="26"/>
          <w:szCs w:val="26"/>
        </w:rPr>
        <w:t xml:space="preserve">, исчисляются </w:t>
      </w:r>
      <w:proofErr w:type="gramStart"/>
      <w:r w:rsidR="00DA0021" w:rsidRPr="00FB1F68">
        <w:rPr>
          <w:sz w:val="26"/>
          <w:szCs w:val="26"/>
        </w:rPr>
        <w:t>с даты предоставления</w:t>
      </w:r>
      <w:proofErr w:type="gramEnd"/>
      <w:r w:rsidR="00DA0021" w:rsidRPr="00FB1F68">
        <w:rPr>
          <w:sz w:val="26"/>
          <w:szCs w:val="26"/>
        </w:rPr>
        <w:t xml:space="preserve"> их инвалиду. В случае если сроки службы, уста</w:t>
      </w:r>
      <w:r w:rsidR="00DA0021">
        <w:rPr>
          <w:sz w:val="26"/>
          <w:szCs w:val="26"/>
        </w:rPr>
        <w:t>новленные изготовителем слухового аппарата</w:t>
      </w:r>
      <w:r w:rsidR="00DA0021" w:rsidRPr="00FB1F68">
        <w:rPr>
          <w:sz w:val="26"/>
          <w:szCs w:val="26"/>
        </w:rPr>
        <w:t>, прев</w:t>
      </w:r>
      <w:r w:rsidR="00DA0021">
        <w:rPr>
          <w:sz w:val="26"/>
          <w:szCs w:val="26"/>
        </w:rPr>
        <w:t>ышают сроки пользования слухового аппарата</w:t>
      </w:r>
      <w:r w:rsidR="00DA0021" w:rsidRPr="00FB1F68">
        <w:rPr>
          <w:sz w:val="26"/>
          <w:szCs w:val="26"/>
        </w:rPr>
        <w:t xml:space="preserve">, утвержденные приказом Минтруда России, замена </w:t>
      </w:r>
      <w:r w:rsidR="00DA0021">
        <w:rPr>
          <w:sz w:val="26"/>
          <w:szCs w:val="26"/>
        </w:rPr>
        <w:t>слухового аппарата</w:t>
      </w:r>
      <w:r w:rsidR="00DA0021" w:rsidRPr="00FB1F68">
        <w:rPr>
          <w:sz w:val="26"/>
          <w:szCs w:val="26"/>
        </w:rPr>
        <w:t xml:space="preserve"> должна осуществляться региональным отделением Фонда по истечению сроков службы, установленных изготовителем слуховых аппаратов. В связи с чем,  Поставщику необходимо указывать сроки пользования, установленные изготовителе</w:t>
      </w:r>
      <w:r w:rsidR="00DA0021">
        <w:rPr>
          <w:sz w:val="26"/>
          <w:szCs w:val="26"/>
        </w:rPr>
        <w:t>.</w:t>
      </w:r>
    </w:p>
    <w:p w:rsidR="00A760E6" w:rsidRDefault="00A760E6" w:rsidP="00DA0021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  <w:lang w:val="en-US"/>
        </w:rPr>
      </w:pPr>
    </w:p>
    <w:p w:rsidR="00806BF8" w:rsidRDefault="00806BF8" w:rsidP="00806BF8">
      <w:pPr>
        <w:keepNext/>
        <w:keepLines/>
        <w:jc w:val="both"/>
        <w:rPr>
          <w:b/>
          <w:sz w:val="26"/>
          <w:szCs w:val="26"/>
        </w:rPr>
      </w:pPr>
      <w:r w:rsidRPr="00FB1F68">
        <w:rPr>
          <w:b/>
          <w:sz w:val="26"/>
          <w:szCs w:val="26"/>
        </w:rPr>
        <w:t>Размер обеспечения контракта – 30%</w:t>
      </w:r>
    </w:p>
    <w:p w:rsidR="00806BF8" w:rsidRDefault="00806BF8" w:rsidP="00806BF8">
      <w:pPr>
        <w:keepNext/>
        <w:keepLines/>
        <w:jc w:val="both"/>
        <w:rPr>
          <w:b/>
          <w:sz w:val="26"/>
          <w:szCs w:val="26"/>
        </w:rPr>
      </w:pPr>
    </w:p>
    <w:p w:rsidR="00806BF8" w:rsidRDefault="00806BF8" w:rsidP="00806BF8">
      <w:pPr>
        <w:keepNext/>
        <w:keepLines/>
        <w:jc w:val="both"/>
        <w:rPr>
          <w:sz w:val="22"/>
          <w:szCs w:val="22"/>
        </w:rPr>
      </w:pPr>
      <w:proofErr w:type="gramStart"/>
      <w:r w:rsidRPr="00C67295">
        <w:rPr>
          <w:b/>
          <w:sz w:val="22"/>
          <w:szCs w:val="22"/>
        </w:rPr>
        <w:t xml:space="preserve">Условия, запреты,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 (в случае, если данные условия, запреты, ограничения установлены заказчиком в документации об электронном аукционе в соответствии со </w:t>
      </w:r>
      <w:hyperlink r:id="rId8" w:history="1">
        <w:r w:rsidRPr="00C67295">
          <w:rPr>
            <w:rStyle w:val="af7"/>
            <w:b/>
            <w:sz w:val="22"/>
            <w:szCs w:val="22"/>
          </w:rPr>
          <w:t>статьей 14</w:t>
        </w:r>
      </w:hyperlink>
      <w:r w:rsidRPr="00C67295">
        <w:rPr>
          <w:b/>
          <w:sz w:val="22"/>
          <w:szCs w:val="22"/>
        </w:rPr>
        <w:t xml:space="preserve"> Федерального закона №44-ФЗ)</w:t>
      </w:r>
      <w:r w:rsidRPr="00C67295">
        <w:rPr>
          <w:sz w:val="22"/>
          <w:szCs w:val="22"/>
        </w:rPr>
        <w:t xml:space="preserve"> - Устанавливаются ограничения допуска товаров в соответствии с  Постановлением Правительства РФ от 05.02.2015 г. № 102 (в ред. ПП РФ</w:t>
      </w:r>
      <w:proofErr w:type="gramEnd"/>
      <w:r w:rsidRPr="00C67295">
        <w:rPr>
          <w:sz w:val="22"/>
          <w:szCs w:val="22"/>
        </w:rPr>
        <w:t xml:space="preserve"> от 30.11.2016 №1268)      «Об установлении ограничения допуска отдельных видов медицинских изделий, происходящих из иностранных государств, для целей осуществления закупок для обеспечения государственных и муниципальных нужд».</w:t>
      </w:r>
    </w:p>
    <w:p w:rsidR="00806BF8" w:rsidRDefault="00806BF8" w:rsidP="00806BF8">
      <w:pPr>
        <w:keepNext/>
        <w:keepLines/>
        <w:jc w:val="both"/>
        <w:rPr>
          <w:sz w:val="22"/>
          <w:szCs w:val="22"/>
        </w:rPr>
      </w:pPr>
    </w:p>
    <w:p w:rsidR="00806BF8" w:rsidRPr="00FB1F68" w:rsidRDefault="00806BF8" w:rsidP="00806BF8">
      <w:pPr>
        <w:keepNext/>
        <w:keepLines/>
        <w:jc w:val="both"/>
        <w:rPr>
          <w:b/>
          <w:sz w:val="26"/>
          <w:szCs w:val="26"/>
        </w:rPr>
      </w:pPr>
      <w:r>
        <w:t>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</w:t>
      </w:r>
    </w:p>
    <w:p w:rsidR="00806BF8" w:rsidRPr="00806BF8" w:rsidRDefault="00806BF8" w:rsidP="00DA0021">
      <w:pPr>
        <w:widowControl w:val="0"/>
        <w:tabs>
          <w:tab w:val="left" w:pos="0"/>
        </w:tabs>
        <w:suppressAutoHyphens w:val="0"/>
        <w:jc w:val="both"/>
        <w:rPr>
          <w:sz w:val="26"/>
          <w:szCs w:val="26"/>
          <w:lang w:val="en-US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DA0021" w:rsidRDefault="00DA0021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7052BE" w:rsidRDefault="007052BE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A01EB9" w:rsidRDefault="00A01EB9" w:rsidP="00DA0021">
      <w:pPr>
        <w:pStyle w:val="af6"/>
        <w:widowControl w:val="0"/>
        <w:jc w:val="center"/>
        <w:rPr>
          <w:rFonts w:ascii="Times New Roman" w:hAnsi="Times New Roman"/>
          <w:b/>
          <w:sz w:val="24"/>
          <w:szCs w:val="24"/>
        </w:rPr>
      </w:pPr>
    </w:p>
    <w:p w:rsidR="00091A33" w:rsidRPr="00806BF8" w:rsidRDefault="00091A33" w:rsidP="00806BF8">
      <w:pPr>
        <w:widowControl w:val="0"/>
        <w:suppressAutoHyphens w:val="0"/>
        <w:jc w:val="center"/>
        <w:rPr>
          <w:b/>
          <w:i/>
          <w:sz w:val="22"/>
          <w:szCs w:val="22"/>
          <w:lang w:val="en-US"/>
        </w:rPr>
        <w:sectPr w:rsidR="00091A33" w:rsidRPr="00806BF8" w:rsidSect="00091A33">
          <w:pgSz w:w="11905" w:h="16837"/>
          <w:pgMar w:top="1134" w:right="595" w:bottom="1134" w:left="851" w:header="709" w:footer="454" w:gutter="0"/>
          <w:cols w:space="720"/>
        </w:sectPr>
      </w:pPr>
    </w:p>
    <w:p w:rsidR="009B2E38" w:rsidRPr="00806BF8" w:rsidRDefault="009B2E38" w:rsidP="00806BF8">
      <w:pPr>
        <w:widowControl w:val="0"/>
        <w:suppressAutoHyphens w:val="0"/>
        <w:rPr>
          <w:lang w:val="en-US"/>
        </w:rPr>
      </w:pPr>
    </w:p>
    <w:sectPr w:rsidR="009B2E38" w:rsidRPr="00806BF8" w:rsidSect="00FF466E">
      <w:headerReference w:type="default" r:id="rId9"/>
      <w:footerReference w:type="default" r:id="rId10"/>
      <w:pgSz w:w="16838" w:h="11906" w:orient="landscape"/>
      <w:pgMar w:top="1134" w:right="766" w:bottom="1134" w:left="1134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4B4" w:rsidRDefault="00C554B4" w:rsidP="009B2E38">
      <w:r>
        <w:separator/>
      </w:r>
    </w:p>
  </w:endnote>
  <w:endnote w:type="continuationSeparator" w:id="0">
    <w:p w:rsidR="00C554B4" w:rsidRDefault="00C554B4" w:rsidP="009B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B0" w:rsidRDefault="00C554B4">
    <w:pPr>
      <w:pStyle w:val="af1"/>
      <w:ind w:right="360"/>
    </w:pPr>
    <w:r>
      <w:pict>
        <v:rect id="_x0000_s2049" style="position:absolute;margin-left:-298.55pt;margin-top:.05pt;width:15.55pt;height:11.4pt;z-index:251657728;mso-position-horizontal:right" stroked="f" strokeweight="0">
          <v:fill opacity="0"/>
          <v:textbox>
            <w:txbxContent>
              <w:p w:rsidR="008112B0" w:rsidRDefault="008112B0">
                <w:pPr>
                  <w:pStyle w:val="af1"/>
                  <w:rPr>
                    <w:rStyle w:val="a5"/>
                  </w:rPr>
                </w:pPr>
              </w:p>
            </w:txbxContent>
          </v:textbox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4B4" w:rsidRDefault="00C554B4" w:rsidP="009B2E38">
      <w:r>
        <w:separator/>
      </w:r>
    </w:p>
  </w:footnote>
  <w:footnote w:type="continuationSeparator" w:id="0">
    <w:p w:rsidR="00C554B4" w:rsidRDefault="00C554B4" w:rsidP="009B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2B0" w:rsidRDefault="008112B0">
    <w:pPr>
      <w:pStyle w:val="af0"/>
      <w:tabs>
        <w:tab w:val="left" w:pos="64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8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8"/>
    <w:rsid w:val="00043820"/>
    <w:rsid w:val="0005396B"/>
    <w:rsid w:val="000640DD"/>
    <w:rsid w:val="00091A33"/>
    <w:rsid w:val="000D5072"/>
    <w:rsid w:val="001274FF"/>
    <w:rsid w:val="00136415"/>
    <w:rsid w:val="001C1B0C"/>
    <w:rsid w:val="001C287E"/>
    <w:rsid w:val="001C32B2"/>
    <w:rsid w:val="001E0AFB"/>
    <w:rsid w:val="002002B9"/>
    <w:rsid w:val="00202558"/>
    <w:rsid w:val="002264A9"/>
    <w:rsid w:val="0023664B"/>
    <w:rsid w:val="00251BBB"/>
    <w:rsid w:val="002668FE"/>
    <w:rsid w:val="002D6FFC"/>
    <w:rsid w:val="002F7AA1"/>
    <w:rsid w:val="00300674"/>
    <w:rsid w:val="0030479D"/>
    <w:rsid w:val="00316ABD"/>
    <w:rsid w:val="00320B2B"/>
    <w:rsid w:val="003229C6"/>
    <w:rsid w:val="0032412A"/>
    <w:rsid w:val="0034083B"/>
    <w:rsid w:val="003618FD"/>
    <w:rsid w:val="00390B60"/>
    <w:rsid w:val="003C3C40"/>
    <w:rsid w:val="003D1DB6"/>
    <w:rsid w:val="003D666D"/>
    <w:rsid w:val="003E2CAC"/>
    <w:rsid w:val="003E773A"/>
    <w:rsid w:val="003F0D84"/>
    <w:rsid w:val="003F12AE"/>
    <w:rsid w:val="004015A5"/>
    <w:rsid w:val="00402E49"/>
    <w:rsid w:val="004050B0"/>
    <w:rsid w:val="00411D5E"/>
    <w:rsid w:val="00460FFF"/>
    <w:rsid w:val="00471670"/>
    <w:rsid w:val="004721EB"/>
    <w:rsid w:val="00473117"/>
    <w:rsid w:val="004747EB"/>
    <w:rsid w:val="00482F90"/>
    <w:rsid w:val="004D65D6"/>
    <w:rsid w:val="004E5B3D"/>
    <w:rsid w:val="00526E5C"/>
    <w:rsid w:val="00536625"/>
    <w:rsid w:val="00541563"/>
    <w:rsid w:val="005574E3"/>
    <w:rsid w:val="00566EB8"/>
    <w:rsid w:val="00577635"/>
    <w:rsid w:val="00596B80"/>
    <w:rsid w:val="005A7870"/>
    <w:rsid w:val="005C58B9"/>
    <w:rsid w:val="005E210A"/>
    <w:rsid w:val="005F75FA"/>
    <w:rsid w:val="00663EAB"/>
    <w:rsid w:val="00673206"/>
    <w:rsid w:val="00677DF9"/>
    <w:rsid w:val="006935B1"/>
    <w:rsid w:val="006953EE"/>
    <w:rsid w:val="00695DAC"/>
    <w:rsid w:val="006A1B0E"/>
    <w:rsid w:val="006C223A"/>
    <w:rsid w:val="006E0A26"/>
    <w:rsid w:val="006E19D7"/>
    <w:rsid w:val="006F28A2"/>
    <w:rsid w:val="006F5A77"/>
    <w:rsid w:val="006F5F41"/>
    <w:rsid w:val="007052BE"/>
    <w:rsid w:val="007554DD"/>
    <w:rsid w:val="00756486"/>
    <w:rsid w:val="0077451F"/>
    <w:rsid w:val="007748F8"/>
    <w:rsid w:val="007B4FED"/>
    <w:rsid w:val="007D150C"/>
    <w:rsid w:val="007D2793"/>
    <w:rsid w:val="007F03BC"/>
    <w:rsid w:val="007F445F"/>
    <w:rsid w:val="00806BF8"/>
    <w:rsid w:val="00806F96"/>
    <w:rsid w:val="008112B0"/>
    <w:rsid w:val="00827B97"/>
    <w:rsid w:val="00836AFA"/>
    <w:rsid w:val="0084157C"/>
    <w:rsid w:val="008748DF"/>
    <w:rsid w:val="008D794D"/>
    <w:rsid w:val="008F58B8"/>
    <w:rsid w:val="009617F8"/>
    <w:rsid w:val="00974070"/>
    <w:rsid w:val="00984251"/>
    <w:rsid w:val="00985FDD"/>
    <w:rsid w:val="009A2651"/>
    <w:rsid w:val="009B2E38"/>
    <w:rsid w:val="009B4E9C"/>
    <w:rsid w:val="00A01ABF"/>
    <w:rsid w:val="00A01EB9"/>
    <w:rsid w:val="00A20B28"/>
    <w:rsid w:val="00A2188D"/>
    <w:rsid w:val="00A3156C"/>
    <w:rsid w:val="00A318F4"/>
    <w:rsid w:val="00A334D8"/>
    <w:rsid w:val="00A40E85"/>
    <w:rsid w:val="00A44EAB"/>
    <w:rsid w:val="00A616AE"/>
    <w:rsid w:val="00A65E7E"/>
    <w:rsid w:val="00A760E6"/>
    <w:rsid w:val="00A92D35"/>
    <w:rsid w:val="00AA02B9"/>
    <w:rsid w:val="00AA63DA"/>
    <w:rsid w:val="00AA7C8E"/>
    <w:rsid w:val="00AB0762"/>
    <w:rsid w:val="00AB2777"/>
    <w:rsid w:val="00AD4E80"/>
    <w:rsid w:val="00B004E6"/>
    <w:rsid w:val="00B41493"/>
    <w:rsid w:val="00B7231A"/>
    <w:rsid w:val="00B754E5"/>
    <w:rsid w:val="00BA6156"/>
    <w:rsid w:val="00BB6C4A"/>
    <w:rsid w:val="00BF0A4E"/>
    <w:rsid w:val="00BF475E"/>
    <w:rsid w:val="00BF729D"/>
    <w:rsid w:val="00C0431A"/>
    <w:rsid w:val="00C13F52"/>
    <w:rsid w:val="00C242AF"/>
    <w:rsid w:val="00C30AF3"/>
    <w:rsid w:val="00C360EC"/>
    <w:rsid w:val="00C554B4"/>
    <w:rsid w:val="00C7498E"/>
    <w:rsid w:val="00C767FA"/>
    <w:rsid w:val="00C93077"/>
    <w:rsid w:val="00CA0952"/>
    <w:rsid w:val="00CE5F65"/>
    <w:rsid w:val="00CE70D5"/>
    <w:rsid w:val="00CF4894"/>
    <w:rsid w:val="00CF5B38"/>
    <w:rsid w:val="00D07A1F"/>
    <w:rsid w:val="00D1241D"/>
    <w:rsid w:val="00D34BD2"/>
    <w:rsid w:val="00D56D54"/>
    <w:rsid w:val="00DA0021"/>
    <w:rsid w:val="00DF19C2"/>
    <w:rsid w:val="00DF44EB"/>
    <w:rsid w:val="00DF6E6E"/>
    <w:rsid w:val="00E3620F"/>
    <w:rsid w:val="00E42992"/>
    <w:rsid w:val="00E67DE2"/>
    <w:rsid w:val="00E82568"/>
    <w:rsid w:val="00F12658"/>
    <w:rsid w:val="00F175D7"/>
    <w:rsid w:val="00F17B68"/>
    <w:rsid w:val="00F20184"/>
    <w:rsid w:val="00F609F3"/>
    <w:rsid w:val="00F67D11"/>
    <w:rsid w:val="00F87C4C"/>
    <w:rsid w:val="00F95CAE"/>
    <w:rsid w:val="00FA4964"/>
    <w:rsid w:val="00FB1F68"/>
    <w:rsid w:val="00FB6452"/>
    <w:rsid w:val="00FC18F7"/>
    <w:rsid w:val="00FC53E8"/>
    <w:rsid w:val="00FD1DA9"/>
    <w:rsid w:val="00FD7D32"/>
    <w:rsid w:val="00FE7777"/>
    <w:rsid w:val="00FE7BEB"/>
    <w:rsid w:val="00FF1D6F"/>
    <w:rsid w:val="00FF466E"/>
    <w:rsid w:val="00FF6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3D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FB52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EB21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qFormat/>
    <w:rsid w:val="00EB21E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qFormat/>
    <w:rsid w:val="00EB21EA"/>
  </w:style>
  <w:style w:type="character" w:customStyle="1" w:styleId="a6">
    <w:name w:val="Текст выноски Знак"/>
    <w:basedOn w:val="a0"/>
    <w:uiPriority w:val="99"/>
    <w:semiHidden/>
    <w:qFormat/>
    <w:rsid w:val="00EB21E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qFormat/>
    <w:rsid w:val="00FB52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7">
    <w:name w:val="Основной текст с отступом Знак"/>
    <w:qFormat/>
    <w:rsid w:val="001044E0"/>
  </w:style>
  <w:style w:type="paragraph" w:customStyle="1" w:styleId="a8">
    <w:name w:val="Заголовок"/>
    <w:basedOn w:val="a"/>
    <w:next w:val="a9"/>
    <w:qFormat/>
    <w:rsid w:val="008D1751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9">
    <w:name w:val="Body Text"/>
    <w:basedOn w:val="a"/>
    <w:rsid w:val="008D1751"/>
    <w:pPr>
      <w:spacing w:after="140" w:line="288" w:lineRule="auto"/>
    </w:pPr>
  </w:style>
  <w:style w:type="paragraph" w:styleId="aa">
    <w:name w:val="List"/>
    <w:basedOn w:val="a9"/>
    <w:rsid w:val="008D1751"/>
    <w:rPr>
      <w:rFonts w:cs="Mangal"/>
    </w:rPr>
  </w:style>
  <w:style w:type="paragraph" w:styleId="ab">
    <w:name w:val="Title"/>
    <w:basedOn w:val="a"/>
    <w:rsid w:val="009B2E38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8D1751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8D1751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Содержимое таблицы"/>
    <w:basedOn w:val="a"/>
    <w:qFormat/>
    <w:rsid w:val="002573D7"/>
    <w:pPr>
      <w:suppressLineNumbers/>
    </w:pPr>
    <w:rPr>
      <w:lang w:eastAsia="ar-SA"/>
    </w:rPr>
  </w:style>
  <w:style w:type="paragraph" w:styleId="af">
    <w:name w:val="List Paragraph"/>
    <w:basedOn w:val="a"/>
    <w:uiPriority w:val="34"/>
    <w:qFormat/>
    <w:rsid w:val="002573D7"/>
    <w:pPr>
      <w:ind w:left="720"/>
      <w:contextualSpacing/>
    </w:pPr>
    <w:rPr>
      <w:sz w:val="28"/>
      <w:szCs w:val="28"/>
    </w:rPr>
  </w:style>
  <w:style w:type="paragraph" w:customStyle="1" w:styleId="Default">
    <w:name w:val="Default"/>
    <w:qFormat/>
    <w:rsid w:val="002573D7"/>
    <w:pPr>
      <w:suppressAutoHyphens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02statia2">
    <w:name w:val="02statia2"/>
    <w:basedOn w:val="a"/>
    <w:qFormat/>
    <w:rsid w:val="00C567EF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0">
    <w:name w:val="header"/>
    <w:basedOn w:val="a"/>
    <w:rsid w:val="00EB21E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1">
    <w:name w:val="footer"/>
    <w:basedOn w:val="a"/>
    <w:rsid w:val="00EB21EA"/>
    <w:pPr>
      <w:tabs>
        <w:tab w:val="center" w:pos="4677"/>
        <w:tab w:val="right" w:pos="9355"/>
      </w:tabs>
    </w:pPr>
    <w:rPr>
      <w:sz w:val="28"/>
      <w:szCs w:val="28"/>
    </w:rPr>
  </w:style>
  <w:style w:type="paragraph" w:styleId="af2">
    <w:name w:val="Balloon Text"/>
    <w:basedOn w:val="a"/>
    <w:uiPriority w:val="99"/>
    <w:semiHidden/>
    <w:unhideWhenUsed/>
    <w:qFormat/>
    <w:rsid w:val="00EB21EA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qFormat/>
    <w:rsid w:val="004410A2"/>
    <w:pPr>
      <w:tabs>
        <w:tab w:val="left" w:pos="709"/>
      </w:tabs>
      <w:spacing w:before="28" w:after="28" w:line="276" w:lineRule="atLeast"/>
    </w:pPr>
    <w:rPr>
      <w:rFonts w:ascii="Calibri" w:eastAsia="Lucida Sans Unicode" w:hAnsi="Calibri" w:cs="Mangal"/>
      <w:sz w:val="22"/>
      <w:szCs w:val="22"/>
      <w:lang w:eastAsia="hi-IN" w:bidi="hi-IN"/>
    </w:rPr>
  </w:style>
  <w:style w:type="paragraph" w:customStyle="1" w:styleId="af3">
    <w:name w:val="Содержимое врезки"/>
    <w:basedOn w:val="a"/>
    <w:qFormat/>
    <w:rsid w:val="008D1751"/>
  </w:style>
  <w:style w:type="paragraph" w:customStyle="1" w:styleId="af4">
    <w:name w:val="Заголовок таблицы"/>
    <w:basedOn w:val="ae"/>
    <w:qFormat/>
    <w:rsid w:val="008D1751"/>
  </w:style>
  <w:style w:type="character" w:customStyle="1" w:styleId="af5">
    <w:name w:val="Текст Знак"/>
    <w:link w:val="af6"/>
    <w:uiPriority w:val="99"/>
    <w:rsid w:val="00091A33"/>
    <w:rPr>
      <w:rFonts w:ascii="Consolas" w:eastAsia="Calibri" w:hAnsi="Consolas" w:cs="Times New Roman"/>
      <w:sz w:val="21"/>
      <w:szCs w:val="21"/>
    </w:rPr>
  </w:style>
  <w:style w:type="paragraph" w:styleId="af6">
    <w:name w:val="Plain Text"/>
    <w:basedOn w:val="a"/>
    <w:link w:val="af5"/>
    <w:uiPriority w:val="99"/>
    <w:unhideWhenUsed/>
    <w:rsid w:val="00091A33"/>
    <w:pPr>
      <w:suppressAutoHyphens w:val="0"/>
    </w:pPr>
    <w:rPr>
      <w:rFonts w:ascii="Consolas" w:eastAsia="Calibri" w:hAnsi="Consolas"/>
      <w:color w:val="auto"/>
      <w:sz w:val="21"/>
      <w:szCs w:val="21"/>
      <w:lang w:eastAsia="en-US"/>
    </w:rPr>
  </w:style>
  <w:style w:type="character" w:customStyle="1" w:styleId="10">
    <w:name w:val="Текст Знак1"/>
    <w:basedOn w:val="a0"/>
    <w:uiPriority w:val="99"/>
    <w:semiHidden/>
    <w:rsid w:val="00091A33"/>
    <w:rPr>
      <w:rFonts w:ascii="Consolas" w:eastAsia="Times New Roman" w:hAnsi="Consolas" w:cs="Times New Roman"/>
      <w:color w:val="00000A"/>
      <w:sz w:val="21"/>
      <w:szCs w:val="21"/>
      <w:lang w:eastAsia="ru-RU"/>
    </w:rPr>
  </w:style>
  <w:style w:type="character" w:styleId="af7">
    <w:name w:val="Hyperlink"/>
    <w:basedOn w:val="a0"/>
    <w:uiPriority w:val="99"/>
    <w:unhideWhenUsed/>
    <w:rsid w:val="00F67D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EF17F64EEA73E96B4794FFCF6511DF79ECC40C93C0E3D4B8DE8F8065FF7D103F29E74E70B1F6F1W9n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A8624-C9BD-448E-9EE7-68AE7D08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DEPO7406</cp:lastModifiedBy>
  <cp:revision>16</cp:revision>
  <cp:lastPrinted>2019-04-22T05:31:00Z</cp:lastPrinted>
  <dcterms:created xsi:type="dcterms:W3CDTF">2019-04-19T11:36:00Z</dcterms:created>
  <dcterms:modified xsi:type="dcterms:W3CDTF">2019-04-25T12:29:00Z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