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B7" w:rsidRDefault="00550BB7" w:rsidP="00550BB7">
      <w:pPr>
        <w:pStyle w:val="Standard"/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 w:rsidRPr="00FD456D">
        <w:rPr>
          <w:b/>
          <w:bCs/>
          <w:sz w:val="26"/>
          <w:szCs w:val="26"/>
        </w:rPr>
        <w:t>ТЕХНИЧЕСКОЕ ЗАДАНИЕ</w:t>
      </w:r>
    </w:p>
    <w:p w:rsidR="00550BB7" w:rsidRDefault="00550BB7" w:rsidP="00550BB7">
      <w:pPr>
        <w:pStyle w:val="Standard"/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</w:p>
    <w:p w:rsidR="00F65CB7" w:rsidRPr="00C61EDE" w:rsidRDefault="00550BB7" w:rsidP="004A00AF">
      <w:pPr>
        <w:pStyle w:val="Standard"/>
        <w:shd w:val="clear" w:color="auto" w:fill="FFFFFF"/>
        <w:tabs>
          <w:tab w:val="left" w:pos="708"/>
        </w:tabs>
        <w:ind w:left="-426" w:firstLine="568"/>
      </w:pPr>
      <w:r>
        <w:rPr>
          <w:b/>
          <w:bCs/>
          <w:sz w:val="26"/>
          <w:szCs w:val="26"/>
        </w:rPr>
        <w:t>Наименование объекта закупки:</w:t>
      </w:r>
      <w:r w:rsidRPr="00B93B2D">
        <w:t xml:space="preserve"> </w:t>
      </w:r>
      <w:r w:rsidR="00F65CB7" w:rsidRPr="00C61EDE">
        <w:t xml:space="preserve">Выполнение работ по изготовлению и обеспечению </w:t>
      </w:r>
      <w:r w:rsidR="00C73F06">
        <w:t xml:space="preserve">инвалида протезом верхней </w:t>
      </w:r>
      <w:r w:rsidR="00F65CB7" w:rsidRPr="00C61EDE">
        <w:t>конечности в 201</w:t>
      </w:r>
      <w:r w:rsidR="00360CC6">
        <w:t>9</w:t>
      </w:r>
      <w:r w:rsidR="00F65CB7" w:rsidRPr="00C61EDE">
        <w:t xml:space="preserve"> г.</w:t>
      </w:r>
    </w:p>
    <w:p w:rsidR="00550BB7" w:rsidRPr="004A00AF" w:rsidRDefault="00550BB7" w:rsidP="004A00AF">
      <w:pPr>
        <w:pStyle w:val="Standard"/>
        <w:shd w:val="clear" w:color="auto" w:fill="FFFFFF"/>
        <w:tabs>
          <w:tab w:val="left" w:pos="708"/>
        </w:tabs>
        <w:ind w:left="-426" w:firstLine="568"/>
        <w:rPr>
          <w:rFonts w:eastAsia="Calibri"/>
          <w:color w:val="000000"/>
          <w:spacing w:val="-4"/>
          <w:sz w:val="26"/>
          <w:szCs w:val="26"/>
        </w:rPr>
      </w:pPr>
      <w:r>
        <w:rPr>
          <w:b/>
          <w:bCs/>
          <w:sz w:val="26"/>
          <w:szCs w:val="26"/>
        </w:rPr>
        <w:t>Описание объекта закупки:</w:t>
      </w:r>
    </w:p>
    <w:tbl>
      <w:tblPr>
        <w:tblW w:w="10057" w:type="dxa"/>
        <w:tblInd w:w="-4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04"/>
        <w:gridCol w:w="5670"/>
        <w:gridCol w:w="992"/>
        <w:gridCol w:w="1265"/>
      </w:tblGrid>
      <w:tr w:rsidR="00550BB7" w:rsidRPr="00B93B2D" w:rsidTr="004A00AF">
        <w:trPr>
          <w:trHeight w:val="91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0BB7" w:rsidRPr="00B93B2D" w:rsidRDefault="00550BB7" w:rsidP="00874D40">
            <w:pPr>
              <w:widowControl/>
              <w:suppressLineNumbers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B93B2D">
              <w:rPr>
                <w:rFonts w:eastAsia="Times New Roman"/>
                <w:sz w:val="20"/>
              </w:rPr>
              <w:t>№ п/п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0BB7" w:rsidRPr="00B93B2D" w:rsidRDefault="00550BB7" w:rsidP="00874D40">
            <w:pPr>
              <w:widowControl/>
              <w:suppressLineNumbers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B93B2D">
              <w:rPr>
                <w:rFonts w:eastAsia="Times New Roman"/>
                <w:sz w:val="20"/>
              </w:rPr>
              <w:t>Наименование работ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0BB7" w:rsidRPr="00B93B2D" w:rsidRDefault="00550BB7" w:rsidP="00874D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B93B2D">
              <w:rPr>
                <w:rFonts w:eastAsia="Times New Roman"/>
                <w:sz w:val="20"/>
              </w:rPr>
              <w:t xml:space="preserve">   Функциональные и технические характеристики</w:t>
            </w:r>
          </w:p>
          <w:p w:rsidR="00550BB7" w:rsidRPr="00B93B2D" w:rsidRDefault="00550BB7" w:rsidP="00874D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  <w:p w:rsidR="00550BB7" w:rsidRPr="00B93B2D" w:rsidRDefault="00550BB7" w:rsidP="00874D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50BB7" w:rsidRPr="00B93B2D" w:rsidRDefault="00550BB7" w:rsidP="00874D40">
            <w:pPr>
              <w:widowControl/>
              <w:suppressLineNumbers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B93B2D">
              <w:rPr>
                <w:rFonts w:eastAsia="Times New Roman"/>
                <w:sz w:val="20"/>
              </w:rPr>
              <w:t xml:space="preserve">Объем </w:t>
            </w:r>
            <w:proofErr w:type="spellStart"/>
            <w:r w:rsidRPr="00B93B2D">
              <w:rPr>
                <w:rFonts w:eastAsia="Times New Roman"/>
                <w:sz w:val="20"/>
              </w:rPr>
              <w:t>выполня</w:t>
            </w:r>
            <w:proofErr w:type="spellEnd"/>
            <w:r w:rsidRPr="00B93B2D">
              <w:rPr>
                <w:rFonts w:eastAsia="Times New Roman"/>
                <w:sz w:val="20"/>
              </w:rPr>
              <w:t>-</w:t>
            </w:r>
          </w:p>
          <w:p w:rsidR="00550BB7" w:rsidRPr="00B93B2D" w:rsidRDefault="00550BB7" w:rsidP="00874D40">
            <w:pPr>
              <w:widowControl/>
              <w:suppressLineNumbers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proofErr w:type="spellStart"/>
            <w:r w:rsidRPr="00B93B2D">
              <w:rPr>
                <w:rFonts w:eastAsia="Times New Roman"/>
                <w:sz w:val="20"/>
              </w:rPr>
              <w:t>емых</w:t>
            </w:r>
            <w:proofErr w:type="spellEnd"/>
            <w:r w:rsidRPr="00B93B2D">
              <w:rPr>
                <w:rFonts w:eastAsia="Times New Roman"/>
                <w:sz w:val="20"/>
              </w:rPr>
              <w:t xml:space="preserve"> работ, шт.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0BB7" w:rsidRPr="00B93B2D" w:rsidRDefault="00550BB7" w:rsidP="00874D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B93B2D">
              <w:rPr>
                <w:rFonts w:eastAsia="Times New Roman"/>
                <w:sz w:val="20"/>
              </w:rPr>
              <w:t>Гарантия на выполненные работы, мес.*</w:t>
            </w:r>
          </w:p>
        </w:tc>
      </w:tr>
      <w:tr w:rsidR="00550BB7" w:rsidRPr="00B93B2D" w:rsidTr="004A00A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0BB7" w:rsidRPr="00B93B2D" w:rsidRDefault="00550BB7" w:rsidP="00874D40">
            <w:pPr>
              <w:widowControl/>
              <w:suppressAutoHyphens w:val="0"/>
              <w:spacing w:line="0" w:lineRule="atLeast"/>
              <w:ind w:firstLine="0"/>
              <w:jc w:val="center"/>
              <w:rPr>
                <w:rFonts w:eastAsia="Times New Roman"/>
                <w:sz w:val="20"/>
              </w:rPr>
            </w:pPr>
            <w:r w:rsidRPr="00B93B2D">
              <w:rPr>
                <w:rFonts w:eastAsia="Times New Roman"/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0BB7" w:rsidRPr="00A836DA" w:rsidRDefault="00A836DA" w:rsidP="00C73F06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Выполнение</w:t>
            </w:r>
            <w:r w:rsidRPr="00A836DA">
              <w:rPr>
                <w:spacing w:val="-2"/>
                <w:sz w:val="20"/>
              </w:rPr>
              <w:t xml:space="preserve"> работ по</w:t>
            </w:r>
            <w:r>
              <w:rPr>
                <w:spacing w:val="-2"/>
                <w:sz w:val="20"/>
              </w:rPr>
              <w:t xml:space="preserve"> </w:t>
            </w:r>
            <w:r w:rsidRPr="00A836DA">
              <w:rPr>
                <w:spacing w:val="-2"/>
                <w:sz w:val="20"/>
              </w:rPr>
              <w:t>изготовлению и обеспечению</w:t>
            </w:r>
            <w:r w:rsidRPr="00A836DA">
              <w:rPr>
                <w:color w:val="FF0000"/>
                <w:spacing w:val="-2"/>
                <w:sz w:val="20"/>
              </w:rPr>
              <w:t xml:space="preserve"> </w:t>
            </w:r>
            <w:r w:rsidRPr="00A836DA">
              <w:rPr>
                <w:sz w:val="20"/>
              </w:rPr>
              <w:t>п</w:t>
            </w:r>
            <w:r w:rsidR="00550BB7" w:rsidRPr="00A836DA">
              <w:rPr>
                <w:sz w:val="20"/>
              </w:rPr>
              <w:t>ротез</w:t>
            </w:r>
            <w:r w:rsidR="00C61EDE">
              <w:rPr>
                <w:sz w:val="20"/>
              </w:rPr>
              <w:t xml:space="preserve">ом </w:t>
            </w:r>
            <w:r w:rsidR="00C73F06">
              <w:rPr>
                <w:sz w:val="20"/>
              </w:rPr>
              <w:t>плеча с внешним источником энергии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0BB7" w:rsidRPr="00C73F06" w:rsidRDefault="00C73F06" w:rsidP="00031073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Примерочная гильза из термопласта, постоянная из слоистого пластика с применением литьевых смол. Локтевой модуль присоединен к несущей гильзе плеча. Литиево-ионный аккумулятор присоединен к несущей гильзе посредствам крепежной рамки. Кисть присоединена к пластиковому предплечью локтевого модуля посредством муфты. Локтевой модуль со сквозным </w:t>
            </w:r>
            <w:proofErr w:type="spellStart"/>
            <w:r>
              <w:rPr>
                <w:sz w:val="20"/>
              </w:rPr>
              <w:t>электросоединением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EasyPlag</w:t>
            </w:r>
            <w:proofErr w:type="spellEnd"/>
            <w:r w:rsidRPr="00C73F06">
              <w:rPr>
                <w:sz w:val="20"/>
              </w:rPr>
              <w:t xml:space="preserve"> </w:t>
            </w:r>
            <w:r>
              <w:rPr>
                <w:sz w:val="20"/>
              </w:rPr>
              <w:t>и усилителем сгибания (</w:t>
            </w:r>
            <w:r>
              <w:rPr>
                <w:sz w:val="20"/>
                <w:lang w:val="en-US"/>
              </w:rPr>
              <w:t>AFB</w:t>
            </w:r>
            <w:r w:rsidRPr="00C73F06">
              <w:rPr>
                <w:sz w:val="20"/>
              </w:rPr>
              <w:t>)</w:t>
            </w:r>
            <w:r>
              <w:rPr>
                <w:sz w:val="20"/>
              </w:rPr>
              <w:t xml:space="preserve">для биоэлектрических гибридных протезов. С внутренним фиксатором в исполнении без храповика и шарнирным соединением с плечом, с регулируемой силой трения. Пластиковое предплечье, длина 305 </w:t>
            </w:r>
            <w:proofErr w:type="gramStart"/>
            <w:r w:rsidR="00031073">
              <w:rPr>
                <w:sz w:val="20"/>
              </w:rPr>
              <w:t>мм.,</w:t>
            </w:r>
            <w:proofErr w:type="gramEnd"/>
            <w:r w:rsidR="00031073">
              <w:rPr>
                <w:sz w:val="20"/>
              </w:rPr>
              <w:t xml:space="preserve"> окружность прибл. 260 мм., л</w:t>
            </w:r>
            <w:r>
              <w:rPr>
                <w:sz w:val="20"/>
              </w:rPr>
              <w:t xml:space="preserve">октевой шар из пластика телесного цвета. Функция </w:t>
            </w:r>
            <w:r>
              <w:rPr>
                <w:sz w:val="20"/>
                <w:lang w:val="en-US"/>
              </w:rPr>
              <w:t>Slip</w:t>
            </w:r>
            <w:r w:rsidRPr="00C73F06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Stop</w:t>
            </w:r>
            <w:r>
              <w:rPr>
                <w:sz w:val="20"/>
              </w:rPr>
              <w:t xml:space="preserve"> позволяет выполнять контролируемое опускание предплечья без необходимости полностью деблокировать, а затем вновь блокировать </w:t>
            </w:r>
            <w:r w:rsidR="00031073">
              <w:rPr>
                <w:sz w:val="20"/>
              </w:rPr>
              <w:t xml:space="preserve">фиксатором. Максимально допустимая нагрузка составляет для фиксатора 230 Н при длине предплечья 305 мм. Электроды, установленные на приемной гильзе плеча, соединяются с разъемом локтевого шара посредством кабелей. Электродные кабели от локтевого шарнира и кабель соединения с аккумулятором проходят внутри несущей гильзы предплечья и вставляются в гнезда </w:t>
            </w:r>
            <w:proofErr w:type="spellStart"/>
            <w:r w:rsidR="00031073">
              <w:rPr>
                <w:sz w:val="20"/>
              </w:rPr>
              <w:t>электрокисти</w:t>
            </w:r>
            <w:proofErr w:type="spellEnd"/>
            <w:r w:rsidR="00031073">
              <w:rPr>
                <w:sz w:val="20"/>
              </w:rPr>
              <w:t xml:space="preserve">. Искусственная электромеханическая кисть выполнена из сплава легких металлов, покрытая косметической оболочкой и приводится в движение посредством электродвигателя. Посредством миниатюрной передачи компактный, но мощный электродвигатель приводит в движение средний и указательный, а также большой пальцы. В качестве источника энергии служит компактный, заряжаемый литиево-ионный аккумулятор. Протез комплектуется 4-мя косметическими оболочками. Технические характеристики </w:t>
            </w:r>
            <w:proofErr w:type="spellStart"/>
            <w:r w:rsidR="00031073">
              <w:rPr>
                <w:sz w:val="20"/>
              </w:rPr>
              <w:t>электрокисти</w:t>
            </w:r>
            <w:proofErr w:type="spellEnd"/>
            <w:r w:rsidR="00031073">
              <w:rPr>
                <w:sz w:val="20"/>
              </w:rPr>
              <w:t xml:space="preserve">: рабочее напряжение в пределах 6/7,2 В, рабочая температура в пределах 0-70 С, ширина раскрытия 100 </w:t>
            </w:r>
            <w:proofErr w:type="gramStart"/>
            <w:r w:rsidR="00031073">
              <w:rPr>
                <w:sz w:val="20"/>
              </w:rPr>
              <w:t>мм.,</w:t>
            </w:r>
            <w:proofErr w:type="gramEnd"/>
            <w:r w:rsidR="00031073">
              <w:rPr>
                <w:sz w:val="20"/>
              </w:rPr>
              <w:t xml:space="preserve"> максимальное усилие захвата, приблизительно 90 Н</w:t>
            </w:r>
            <w:r w:rsidR="00695DCA">
              <w:rPr>
                <w:sz w:val="20"/>
              </w:rPr>
              <w:t xml:space="preserve">, средняя скорость 110 мм/с, вес (с системным каркасом руки) не более 310 г. Технические характеристики литиево-ионного аккумулятора: емкость не менее 900 </w:t>
            </w:r>
            <w:proofErr w:type="spellStart"/>
            <w:r w:rsidR="00695DCA">
              <w:rPr>
                <w:sz w:val="20"/>
              </w:rPr>
              <w:t>мАч</w:t>
            </w:r>
            <w:proofErr w:type="spellEnd"/>
            <w:r w:rsidR="00695DCA">
              <w:rPr>
                <w:sz w:val="20"/>
              </w:rPr>
              <w:t>, время до полной зарядки не более 3,5 часа, номинальное напряжение (среднее) 7,2 в, вес не более 65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0BB7" w:rsidRPr="00B93B2D" w:rsidRDefault="00F65CB7" w:rsidP="00874D40">
            <w:pPr>
              <w:suppressLineNumbers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0BB7" w:rsidRPr="00B93B2D" w:rsidRDefault="00550BB7" w:rsidP="00C73F06">
            <w:pPr>
              <w:suppressLineNumbers/>
              <w:spacing w:line="0" w:lineRule="atLeast"/>
              <w:ind w:firstLine="0"/>
              <w:jc w:val="center"/>
              <w:rPr>
                <w:spacing w:val="-4"/>
                <w:sz w:val="20"/>
              </w:rPr>
            </w:pPr>
            <w:r w:rsidRPr="00B93B2D">
              <w:rPr>
                <w:spacing w:val="-4"/>
                <w:sz w:val="20"/>
              </w:rPr>
              <w:t xml:space="preserve">Не менее </w:t>
            </w:r>
            <w:r w:rsidR="00C73F06">
              <w:rPr>
                <w:spacing w:val="-4"/>
                <w:sz w:val="20"/>
              </w:rPr>
              <w:t>24</w:t>
            </w:r>
            <w:r w:rsidRPr="00B93B2D">
              <w:rPr>
                <w:spacing w:val="-4"/>
                <w:sz w:val="20"/>
              </w:rPr>
              <w:t xml:space="preserve"> месяцев</w:t>
            </w:r>
          </w:p>
        </w:tc>
      </w:tr>
      <w:tr w:rsidR="00550BB7" w:rsidRPr="00B93B2D" w:rsidTr="004A00AF">
        <w:tc>
          <w:tcPr>
            <w:tcW w:w="213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50BB7" w:rsidRPr="00B93B2D" w:rsidRDefault="00550BB7" w:rsidP="00874D40">
            <w:pPr>
              <w:widowControl/>
              <w:suppressAutoHyphens w:val="0"/>
              <w:spacing w:line="0" w:lineRule="atLeast"/>
              <w:ind w:firstLine="0"/>
              <w:rPr>
                <w:rFonts w:eastAsia="Times New Roman"/>
                <w:sz w:val="20"/>
              </w:rPr>
            </w:pPr>
            <w:r w:rsidRPr="00B93B2D">
              <w:rPr>
                <w:rFonts w:eastAsia="Times New Roman"/>
                <w:sz w:val="20"/>
              </w:rPr>
              <w:t>ИТОГО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50BB7" w:rsidRPr="00B93B2D" w:rsidRDefault="00550BB7" w:rsidP="00874D40">
            <w:pPr>
              <w:widowControl/>
              <w:spacing w:line="100" w:lineRule="atLeast"/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50BB7" w:rsidRPr="00B93B2D" w:rsidRDefault="00F65CB7" w:rsidP="00874D40">
            <w:pPr>
              <w:widowControl/>
              <w:suppressLineNumbers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0BB7" w:rsidRPr="00B93B2D" w:rsidRDefault="00550BB7" w:rsidP="00874D40">
            <w:pPr>
              <w:widowControl/>
              <w:suppressLineNumbers/>
              <w:spacing w:line="0" w:lineRule="atLeast"/>
              <w:ind w:firstLine="0"/>
              <w:jc w:val="center"/>
              <w:rPr>
                <w:rFonts w:eastAsia="Times New Roman"/>
                <w:spacing w:val="-4"/>
                <w:sz w:val="20"/>
              </w:rPr>
            </w:pPr>
          </w:p>
        </w:tc>
      </w:tr>
    </w:tbl>
    <w:p w:rsidR="00550BB7" w:rsidRPr="00422C2A" w:rsidRDefault="00550BB7" w:rsidP="00550BB7">
      <w:pPr>
        <w:pStyle w:val="Standard"/>
        <w:shd w:val="clear" w:color="auto" w:fill="FFFFFF"/>
        <w:tabs>
          <w:tab w:val="left" w:pos="708"/>
        </w:tabs>
        <w:snapToGrid w:val="0"/>
        <w:rPr>
          <w:sz w:val="20"/>
          <w:szCs w:val="20"/>
        </w:rPr>
      </w:pPr>
      <w:r w:rsidRPr="00422C2A">
        <w:rPr>
          <w:sz w:val="20"/>
          <w:szCs w:val="20"/>
        </w:rPr>
        <w:t xml:space="preserve">* Гарантия на выполненные работы устанавливается с даты подписания </w:t>
      </w:r>
      <w:r w:rsidRPr="004902B1">
        <w:rPr>
          <w:sz w:val="20"/>
          <w:szCs w:val="20"/>
        </w:rPr>
        <w:t xml:space="preserve">акта приема-передачи </w:t>
      </w:r>
      <w:r>
        <w:rPr>
          <w:sz w:val="20"/>
          <w:szCs w:val="20"/>
        </w:rPr>
        <w:t>изделия</w:t>
      </w:r>
      <w:r w:rsidRPr="004902B1">
        <w:rPr>
          <w:sz w:val="20"/>
          <w:szCs w:val="20"/>
        </w:rPr>
        <w:t>.</w:t>
      </w:r>
    </w:p>
    <w:p w:rsidR="00695DCA" w:rsidRPr="00695DCA" w:rsidRDefault="00CC5FEF" w:rsidP="00695DCA">
      <w:pPr>
        <w:spacing w:line="240" w:lineRule="auto"/>
        <w:ind w:firstLine="692"/>
        <w:rPr>
          <w:bCs/>
          <w:sz w:val="26"/>
          <w:szCs w:val="26"/>
        </w:rPr>
      </w:pPr>
      <w:r w:rsidRPr="00695DCA">
        <w:rPr>
          <w:b/>
          <w:bCs/>
          <w:sz w:val="26"/>
          <w:szCs w:val="26"/>
        </w:rPr>
        <w:t>Требования к качеству, техническим характеристикам работ, их безопасности и иным показателям, связанным с определением соответствия выполняемых работ потребностям Заказчика</w:t>
      </w:r>
      <w:r w:rsidR="00695DCA">
        <w:rPr>
          <w:b/>
          <w:bCs/>
          <w:sz w:val="26"/>
          <w:szCs w:val="26"/>
        </w:rPr>
        <w:t xml:space="preserve"> </w:t>
      </w:r>
      <w:r w:rsidR="00695DCA" w:rsidRPr="00695DCA">
        <w:rPr>
          <w:bCs/>
          <w:sz w:val="26"/>
          <w:szCs w:val="26"/>
        </w:rPr>
        <w:t xml:space="preserve">Выполнение работ по изготовлению и обеспечению Получателей протезно-ортопедическими изделиями должны отвечать требованиям: ГОСТ Р ИСО 9999-2014 «Вспомогательные средства для людей с ограничениями жизнедеятельности. Классификация и терминология»,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="00695DCA" w:rsidRPr="00695DCA">
        <w:rPr>
          <w:bCs/>
          <w:sz w:val="26"/>
          <w:szCs w:val="26"/>
        </w:rPr>
        <w:t>цитотоксичность</w:t>
      </w:r>
      <w:proofErr w:type="spellEnd"/>
      <w:r w:rsidR="00695DCA" w:rsidRPr="00695DCA">
        <w:rPr>
          <w:bCs/>
          <w:sz w:val="26"/>
          <w:szCs w:val="26"/>
        </w:rPr>
        <w:t xml:space="preserve">: методы </w:t>
      </w:r>
      <w:proofErr w:type="spellStart"/>
      <w:r w:rsidR="00695DCA" w:rsidRPr="00695DCA">
        <w:rPr>
          <w:bCs/>
          <w:sz w:val="26"/>
          <w:szCs w:val="26"/>
        </w:rPr>
        <w:t>in</w:t>
      </w:r>
      <w:proofErr w:type="spellEnd"/>
      <w:r w:rsidR="00695DCA" w:rsidRPr="00695DCA">
        <w:rPr>
          <w:bCs/>
          <w:sz w:val="26"/>
          <w:szCs w:val="26"/>
        </w:rPr>
        <w:t xml:space="preserve"> </w:t>
      </w:r>
      <w:proofErr w:type="spellStart"/>
      <w:r w:rsidR="00695DCA" w:rsidRPr="00695DCA">
        <w:rPr>
          <w:bCs/>
          <w:sz w:val="26"/>
          <w:szCs w:val="26"/>
        </w:rPr>
        <w:t>vitro</w:t>
      </w:r>
      <w:proofErr w:type="spellEnd"/>
      <w:r w:rsidR="00695DCA" w:rsidRPr="00695DCA">
        <w:rPr>
          <w:bCs/>
          <w:sz w:val="26"/>
          <w:szCs w:val="26"/>
        </w:rPr>
        <w:t xml:space="preserve">», ГОСТ ISO 10993-10-2011. «Изделия медицинские. Оценка биологического действия медицинских изделий. </w:t>
      </w:r>
      <w:r w:rsidR="00695DCA" w:rsidRPr="00695DCA">
        <w:rPr>
          <w:bCs/>
          <w:sz w:val="26"/>
          <w:szCs w:val="26"/>
        </w:rPr>
        <w:lastRenderedPageBreak/>
        <w:t xml:space="preserve">Часть 10. Исследования раздражающего и сенсибилизирующего действия»,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="00695DCA" w:rsidRPr="00695DCA">
        <w:rPr>
          <w:bCs/>
          <w:sz w:val="26"/>
          <w:szCs w:val="26"/>
        </w:rPr>
        <w:t>ортезы</w:t>
      </w:r>
      <w:proofErr w:type="spellEnd"/>
      <w:r w:rsidR="00695DCA" w:rsidRPr="00695DCA">
        <w:rPr>
          <w:bCs/>
          <w:sz w:val="26"/>
          <w:szCs w:val="26"/>
        </w:rPr>
        <w:t xml:space="preserve"> наружные. Требования и методы испытаний», ГОСТ Р 56138-2014 Протезы верхних конечностей. Технические требования».</w:t>
      </w:r>
    </w:p>
    <w:p w:rsidR="00695DCA" w:rsidRPr="00695DCA" w:rsidRDefault="00695DCA" w:rsidP="00695DCA">
      <w:pPr>
        <w:spacing w:line="240" w:lineRule="auto"/>
        <w:ind w:firstLine="692"/>
        <w:rPr>
          <w:bCs/>
          <w:sz w:val="26"/>
          <w:szCs w:val="26"/>
        </w:rPr>
      </w:pPr>
      <w:r w:rsidRPr="00695DCA">
        <w:rPr>
          <w:bCs/>
          <w:sz w:val="26"/>
          <w:szCs w:val="26"/>
        </w:rPr>
        <w:t>Разработка, производство, сертификация, эксплуатация, ремонт, снятие с производства протезов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695DCA" w:rsidRPr="00695DCA" w:rsidRDefault="00695DCA" w:rsidP="00695DCA">
      <w:pPr>
        <w:spacing w:line="240" w:lineRule="auto"/>
        <w:ind w:firstLine="692"/>
        <w:rPr>
          <w:bCs/>
          <w:sz w:val="26"/>
          <w:szCs w:val="26"/>
        </w:rPr>
      </w:pPr>
      <w:r w:rsidRPr="00695DCA">
        <w:rPr>
          <w:bCs/>
          <w:sz w:val="26"/>
          <w:szCs w:val="26"/>
        </w:rPr>
        <w:t xml:space="preserve">Протезы должны изготавливаться с учетом анатомических дефектов верхних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695DCA" w:rsidRPr="00695DCA" w:rsidRDefault="00695DCA" w:rsidP="00695DCA">
      <w:pPr>
        <w:spacing w:line="240" w:lineRule="auto"/>
        <w:ind w:firstLine="692"/>
        <w:rPr>
          <w:bCs/>
          <w:sz w:val="26"/>
          <w:szCs w:val="26"/>
        </w:rPr>
      </w:pPr>
      <w:r w:rsidRPr="00695DCA">
        <w:rPr>
          <w:bCs/>
          <w:sz w:val="26"/>
          <w:szCs w:val="26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695DCA" w:rsidRPr="00695DCA" w:rsidRDefault="00695DCA" w:rsidP="00695DCA">
      <w:pPr>
        <w:spacing w:line="240" w:lineRule="auto"/>
        <w:ind w:firstLine="692"/>
        <w:rPr>
          <w:bCs/>
          <w:sz w:val="26"/>
          <w:szCs w:val="26"/>
        </w:rPr>
      </w:pPr>
      <w:r w:rsidRPr="00695DCA">
        <w:rPr>
          <w:bCs/>
          <w:sz w:val="26"/>
          <w:szCs w:val="26"/>
        </w:rPr>
        <w:t>Материалы приемных гильз, контактирующих с телом человека, должны быть разрешены к применению Минздравом России.</w:t>
      </w:r>
    </w:p>
    <w:p w:rsidR="00695DCA" w:rsidRPr="00695DCA" w:rsidRDefault="00695DCA" w:rsidP="00695DCA">
      <w:pPr>
        <w:spacing w:line="240" w:lineRule="auto"/>
        <w:ind w:firstLine="692"/>
        <w:rPr>
          <w:bCs/>
          <w:sz w:val="26"/>
          <w:szCs w:val="26"/>
        </w:rPr>
      </w:pPr>
      <w:r w:rsidRPr="00695DCA">
        <w:rPr>
          <w:bCs/>
          <w:sz w:val="26"/>
          <w:szCs w:val="26"/>
        </w:rPr>
        <w:t>Узлы протезов должны быть стойкими к воздействию физиологических растворов.</w:t>
      </w:r>
    </w:p>
    <w:p w:rsidR="00CC5FEF" w:rsidRPr="002F1155" w:rsidRDefault="00CC5FEF" w:rsidP="00695DCA">
      <w:pPr>
        <w:spacing w:line="240" w:lineRule="auto"/>
        <w:ind w:firstLine="692"/>
        <w:rPr>
          <w:sz w:val="26"/>
          <w:szCs w:val="26"/>
        </w:rPr>
      </w:pPr>
      <w:r>
        <w:rPr>
          <w:b/>
          <w:color w:val="000000"/>
          <w:spacing w:val="-6"/>
          <w:sz w:val="26"/>
          <w:szCs w:val="26"/>
        </w:rPr>
        <w:t xml:space="preserve">Требования к результатам работ: </w:t>
      </w:r>
      <w:r w:rsidRPr="003E5344">
        <w:rPr>
          <w:rFonts w:eastAsia="Calibri"/>
          <w:bCs/>
          <w:color w:val="000000"/>
          <w:spacing w:val="-4"/>
          <w:sz w:val="26"/>
          <w:szCs w:val="26"/>
        </w:rPr>
        <w:t xml:space="preserve">выполнение работ </w:t>
      </w:r>
      <w:r w:rsidRPr="008127BF">
        <w:rPr>
          <w:rFonts w:eastAsia="Calibri"/>
          <w:bCs/>
          <w:color w:val="000000"/>
          <w:spacing w:val="-4"/>
          <w:sz w:val="26"/>
          <w:szCs w:val="26"/>
        </w:rPr>
        <w:t xml:space="preserve">по изготовлению и обеспечению </w:t>
      </w:r>
      <w:r w:rsidRPr="00A92BFB">
        <w:rPr>
          <w:rFonts w:eastAsia="Calibri"/>
          <w:bCs/>
          <w:spacing w:val="-4"/>
          <w:sz w:val="26"/>
          <w:szCs w:val="26"/>
        </w:rPr>
        <w:t>Получател</w:t>
      </w:r>
      <w:r>
        <w:rPr>
          <w:rFonts w:eastAsia="Calibri"/>
          <w:bCs/>
          <w:spacing w:val="-4"/>
          <w:sz w:val="26"/>
          <w:szCs w:val="26"/>
        </w:rPr>
        <w:t>я</w:t>
      </w:r>
      <w:r w:rsidRPr="00A92BFB">
        <w:rPr>
          <w:rFonts w:eastAsia="Calibri"/>
          <w:bCs/>
          <w:spacing w:val="-4"/>
          <w:sz w:val="26"/>
          <w:szCs w:val="26"/>
        </w:rPr>
        <w:t xml:space="preserve"> </w:t>
      </w:r>
      <w:r w:rsidRPr="008127BF">
        <w:rPr>
          <w:rFonts w:eastAsia="Calibri"/>
          <w:bCs/>
          <w:color w:val="000000"/>
          <w:spacing w:val="-4"/>
          <w:sz w:val="26"/>
          <w:szCs w:val="26"/>
        </w:rPr>
        <w:t>протез</w:t>
      </w:r>
      <w:r>
        <w:rPr>
          <w:rFonts w:eastAsia="Calibri"/>
          <w:bCs/>
          <w:color w:val="000000"/>
          <w:spacing w:val="-4"/>
          <w:sz w:val="26"/>
          <w:szCs w:val="26"/>
        </w:rPr>
        <w:t>ом</w:t>
      </w:r>
      <w:r w:rsidRPr="008127BF">
        <w:rPr>
          <w:rFonts w:eastAsia="Calibri"/>
          <w:bCs/>
          <w:color w:val="000000"/>
          <w:spacing w:val="-4"/>
          <w:sz w:val="26"/>
          <w:szCs w:val="26"/>
        </w:rPr>
        <w:t xml:space="preserve"> </w:t>
      </w:r>
      <w:r w:rsidR="00695DCA">
        <w:rPr>
          <w:rFonts w:eastAsia="Calibri"/>
          <w:bCs/>
          <w:color w:val="000000"/>
          <w:spacing w:val="-4"/>
          <w:sz w:val="26"/>
          <w:szCs w:val="26"/>
        </w:rPr>
        <w:t>верхней</w:t>
      </w:r>
      <w:r w:rsidRPr="008127BF">
        <w:rPr>
          <w:rFonts w:eastAsia="Calibri"/>
          <w:bCs/>
          <w:color w:val="000000"/>
          <w:spacing w:val="-4"/>
          <w:sz w:val="26"/>
          <w:szCs w:val="26"/>
        </w:rPr>
        <w:t xml:space="preserve"> конечност</w:t>
      </w:r>
      <w:r>
        <w:rPr>
          <w:rFonts w:eastAsia="Calibri"/>
          <w:bCs/>
          <w:color w:val="000000"/>
          <w:spacing w:val="-4"/>
          <w:sz w:val="26"/>
          <w:szCs w:val="26"/>
        </w:rPr>
        <w:t>и в 2019</w:t>
      </w:r>
      <w:r w:rsidRPr="008127BF">
        <w:rPr>
          <w:rFonts w:eastAsia="Calibri"/>
          <w:bCs/>
          <w:color w:val="000000"/>
          <w:spacing w:val="-4"/>
          <w:sz w:val="26"/>
          <w:szCs w:val="26"/>
        </w:rPr>
        <w:t xml:space="preserve"> году </w:t>
      </w:r>
      <w:r w:rsidRPr="002F1155">
        <w:rPr>
          <w:sz w:val="26"/>
          <w:szCs w:val="26"/>
        </w:rPr>
        <w:t>следует считать эффективно исполненными, если у Получател</w:t>
      </w:r>
      <w:r>
        <w:rPr>
          <w:sz w:val="26"/>
          <w:szCs w:val="26"/>
        </w:rPr>
        <w:t>ем</w:t>
      </w:r>
      <w:r w:rsidRPr="002F1155">
        <w:rPr>
          <w:sz w:val="26"/>
          <w:szCs w:val="26"/>
        </w:rPr>
        <w:t xml:space="preserve"> восстановлена двигательная функция </w:t>
      </w:r>
      <w:r w:rsidR="00695DCA">
        <w:rPr>
          <w:sz w:val="26"/>
          <w:szCs w:val="26"/>
        </w:rPr>
        <w:t>верхней</w:t>
      </w:r>
      <w:r>
        <w:rPr>
          <w:sz w:val="26"/>
          <w:szCs w:val="26"/>
        </w:rPr>
        <w:t xml:space="preserve"> </w:t>
      </w:r>
      <w:r w:rsidRPr="002F1155">
        <w:rPr>
          <w:sz w:val="26"/>
          <w:szCs w:val="26"/>
        </w:rPr>
        <w:t>конечност</w:t>
      </w:r>
      <w:r>
        <w:rPr>
          <w:sz w:val="26"/>
          <w:szCs w:val="26"/>
        </w:rPr>
        <w:t>и</w:t>
      </w:r>
      <w:r w:rsidRPr="002F1155">
        <w:rPr>
          <w:sz w:val="26"/>
          <w:szCs w:val="26"/>
        </w:rPr>
        <w:t>, созданы условия для предупреждения развития деформации или благоприятного течения болезни. Работы по обеспечению протез</w:t>
      </w:r>
      <w:r>
        <w:rPr>
          <w:sz w:val="26"/>
          <w:szCs w:val="26"/>
        </w:rPr>
        <w:t xml:space="preserve">ом </w:t>
      </w:r>
      <w:r w:rsidR="00695DCA">
        <w:rPr>
          <w:sz w:val="26"/>
          <w:szCs w:val="26"/>
        </w:rPr>
        <w:t>верхней</w:t>
      </w:r>
      <w:bookmarkStart w:id="0" w:name="_GoBack"/>
      <w:bookmarkEnd w:id="0"/>
      <w:r w:rsidRPr="002F1155">
        <w:rPr>
          <w:sz w:val="26"/>
          <w:szCs w:val="26"/>
        </w:rPr>
        <w:t xml:space="preserve"> конечност</w:t>
      </w:r>
      <w:r>
        <w:rPr>
          <w:sz w:val="26"/>
          <w:szCs w:val="26"/>
        </w:rPr>
        <w:t>и</w:t>
      </w:r>
      <w:r w:rsidRPr="002F1155">
        <w:rPr>
          <w:sz w:val="26"/>
          <w:szCs w:val="26"/>
        </w:rPr>
        <w:t xml:space="preserve"> должны быть выполнены с надлежащим качеством и в установленные сроки.</w:t>
      </w:r>
    </w:p>
    <w:p w:rsidR="00CC5FEF" w:rsidRPr="00823840" w:rsidRDefault="00CC5FEF" w:rsidP="00CC5FEF">
      <w:pPr>
        <w:spacing w:line="100" w:lineRule="atLeast"/>
        <w:ind w:firstLine="690"/>
        <w:rPr>
          <w:bCs/>
          <w:sz w:val="26"/>
          <w:szCs w:val="26"/>
        </w:rPr>
      </w:pPr>
      <w:r w:rsidRPr="00823840">
        <w:rPr>
          <w:b/>
          <w:bCs/>
          <w:sz w:val="26"/>
          <w:szCs w:val="26"/>
        </w:rPr>
        <w:t xml:space="preserve">Требования </w:t>
      </w:r>
      <w:r>
        <w:rPr>
          <w:b/>
          <w:bCs/>
          <w:sz w:val="26"/>
          <w:szCs w:val="26"/>
        </w:rPr>
        <w:t xml:space="preserve">к </w:t>
      </w:r>
      <w:r w:rsidRPr="00823840">
        <w:rPr>
          <w:b/>
          <w:bCs/>
          <w:sz w:val="26"/>
          <w:szCs w:val="26"/>
        </w:rPr>
        <w:t xml:space="preserve">гарантийному сроку </w:t>
      </w:r>
      <w:r>
        <w:rPr>
          <w:b/>
          <w:bCs/>
          <w:sz w:val="26"/>
          <w:szCs w:val="26"/>
        </w:rPr>
        <w:t xml:space="preserve">на результаты </w:t>
      </w:r>
      <w:r w:rsidRPr="00823840">
        <w:rPr>
          <w:b/>
          <w:bCs/>
          <w:sz w:val="26"/>
          <w:szCs w:val="26"/>
        </w:rPr>
        <w:t>выполняемых работ:</w:t>
      </w:r>
    </w:p>
    <w:p w:rsidR="00CC5FEF" w:rsidRDefault="00CC5FEF" w:rsidP="00CC5FEF">
      <w:pPr>
        <w:spacing w:line="100" w:lineRule="atLeast"/>
        <w:ind w:firstLine="69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663460">
        <w:rPr>
          <w:bCs/>
          <w:sz w:val="26"/>
          <w:szCs w:val="26"/>
        </w:rPr>
        <w:t>определяются с даты подписания Получателем</w:t>
      </w:r>
      <w:r>
        <w:rPr>
          <w:bCs/>
          <w:sz w:val="26"/>
          <w:szCs w:val="26"/>
        </w:rPr>
        <w:t xml:space="preserve"> (законным представителем) </w:t>
      </w:r>
      <w:r w:rsidRPr="00663460">
        <w:rPr>
          <w:bCs/>
          <w:sz w:val="26"/>
          <w:szCs w:val="26"/>
        </w:rPr>
        <w:t>акта сдачи-приемки Изделия, в срок предоставления гарантий на выполненные работы, установленный Законом РФ от 07.02.1992 г. № 2300-1 "О защите прав потребителей". В течение указанного срока Подрядчик производит ремонт или безвозмездную замену протез</w:t>
      </w:r>
      <w:r>
        <w:rPr>
          <w:bCs/>
          <w:sz w:val="26"/>
          <w:szCs w:val="26"/>
        </w:rPr>
        <w:t>а</w:t>
      </w:r>
      <w:r w:rsidRPr="00663460">
        <w:rPr>
          <w:bCs/>
          <w:sz w:val="26"/>
          <w:szCs w:val="26"/>
        </w:rPr>
        <w:t xml:space="preserve"> на нижнюю конечность, преждевременно вышедших из строя не по вине Получателя.</w:t>
      </w:r>
    </w:p>
    <w:p w:rsidR="00CC5FEF" w:rsidRPr="006205E2" w:rsidRDefault="00CC5FEF" w:rsidP="00CC5FEF">
      <w:pPr>
        <w:tabs>
          <w:tab w:val="left" w:pos="0"/>
        </w:tabs>
        <w:suppressAutoHyphens w:val="0"/>
        <w:spacing w:line="240" w:lineRule="auto"/>
        <w:ind w:firstLine="709"/>
        <w:rPr>
          <w:bCs/>
          <w:color w:val="000000"/>
          <w:spacing w:val="-6"/>
          <w:kern w:val="0"/>
          <w:sz w:val="26"/>
          <w:szCs w:val="26"/>
          <w:lang w:eastAsia="ru-RU"/>
        </w:rPr>
      </w:pPr>
      <w:r w:rsidRPr="006205E2">
        <w:rPr>
          <w:color w:val="000000"/>
          <w:kern w:val="2"/>
          <w:sz w:val="26"/>
          <w:szCs w:val="26"/>
          <w:lang w:eastAsia="ru-RU"/>
        </w:rPr>
        <w:t>Изделия должны иметь установленный производителем срок службы с момента передачи его Получателю не менее срока пользования Изделиями,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6205E2">
        <w:rPr>
          <w:color w:val="000000"/>
          <w:kern w:val="0"/>
          <w:sz w:val="26"/>
          <w:szCs w:val="26"/>
          <w:lang w:eastAsia="ru-RU"/>
        </w:rPr>
        <w:t>.</w:t>
      </w:r>
    </w:p>
    <w:p w:rsidR="00CC5FEF" w:rsidRPr="005907F7" w:rsidRDefault="00CC5FEF" w:rsidP="00CC5FEF">
      <w:pPr>
        <w:spacing w:line="100" w:lineRule="atLeast"/>
        <w:ind w:firstLine="690"/>
        <w:rPr>
          <w:b/>
          <w:bCs/>
          <w:sz w:val="26"/>
          <w:szCs w:val="26"/>
        </w:rPr>
      </w:pPr>
      <w:r w:rsidRPr="005907F7">
        <w:rPr>
          <w:b/>
          <w:bCs/>
          <w:sz w:val="26"/>
          <w:szCs w:val="26"/>
        </w:rPr>
        <w:t>Порядок и условия выполнения работ:</w:t>
      </w:r>
    </w:p>
    <w:p w:rsidR="00CC5FEF" w:rsidRPr="005907F7" w:rsidRDefault="00CC5FEF" w:rsidP="00CC5FEF">
      <w:pPr>
        <w:spacing w:line="100" w:lineRule="atLeast"/>
        <w:ind w:firstLine="690"/>
        <w:rPr>
          <w:bCs/>
          <w:sz w:val="26"/>
          <w:szCs w:val="26"/>
        </w:rPr>
      </w:pPr>
      <w:r w:rsidRPr="005907F7">
        <w:rPr>
          <w:bCs/>
          <w:sz w:val="26"/>
          <w:szCs w:val="26"/>
        </w:rPr>
        <w:t>- выполнение работ по изготовлению и обеспечению Получателя Изделием производится Подря</w:t>
      </w:r>
      <w:r>
        <w:rPr>
          <w:bCs/>
          <w:sz w:val="26"/>
          <w:szCs w:val="26"/>
        </w:rPr>
        <w:t>дчиком в срок не превышающий 30</w:t>
      </w:r>
      <w:r w:rsidRPr="005907F7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тридцати</w:t>
      </w:r>
      <w:r w:rsidRPr="005907F7">
        <w:rPr>
          <w:bCs/>
          <w:sz w:val="26"/>
          <w:szCs w:val="26"/>
        </w:rPr>
        <w:t>) дней с даты обращения Получателя (законного представителя) к Подрядчику;</w:t>
      </w:r>
    </w:p>
    <w:p w:rsidR="00CC5FEF" w:rsidRPr="005907F7" w:rsidRDefault="00CC5FEF" w:rsidP="00CC5FEF">
      <w:pPr>
        <w:spacing w:line="240" w:lineRule="auto"/>
        <w:ind w:firstLine="690"/>
        <w:rPr>
          <w:bCs/>
          <w:sz w:val="26"/>
          <w:szCs w:val="26"/>
        </w:rPr>
      </w:pPr>
      <w:r w:rsidRPr="005907F7">
        <w:rPr>
          <w:bCs/>
          <w:sz w:val="26"/>
          <w:szCs w:val="26"/>
        </w:rPr>
        <w:t>- работы выполняются по адресу Подрядчика.</w:t>
      </w:r>
    </w:p>
    <w:p w:rsidR="00CC5FEF" w:rsidRDefault="00CC5FEF" w:rsidP="00CC5FEF">
      <w:pPr>
        <w:spacing w:line="240" w:lineRule="auto"/>
        <w:ind w:firstLine="690"/>
        <w:rPr>
          <w:b/>
          <w:bCs/>
          <w:kern w:val="2"/>
          <w:sz w:val="26"/>
          <w:szCs w:val="26"/>
        </w:rPr>
      </w:pPr>
      <w:r w:rsidRPr="00823840">
        <w:rPr>
          <w:b/>
          <w:bCs/>
          <w:sz w:val="26"/>
          <w:szCs w:val="26"/>
        </w:rPr>
        <w:t xml:space="preserve">Место выполнения работ: </w:t>
      </w:r>
      <w:r>
        <w:rPr>
          <w:bCs/>
          <w:sz w:val="26"/>
          <w:szCs w:val="26"/>
        </w:rPr>
        <w:t xml:space="preserve">Российская Федерация по месту нахождения </w:t>
      </w:r>
      <w:r>
        <w:rPr>
          <w:bCs/>
          <w:sz w:val="26"/>
          <w:szCs w:val="26"/>
        </w:rPr>
        <w:lastRenderedPageBreak/>
        <w:t xml:space="preserve">Подрядчика. </w:t>
      </w:r>
    </w:p>
    <w:p w:rsidR="00CC5FEF" w:rsidRPr="007B1F90" w:rsidRDefault="00CC5FEF" w:rsidP="00CC5FEF">
      <w:pPr>
        <w:spacing w:line="240" w:lineRule="auto"/>
        <w:ind w:firstLine="690"/>
        <w:rPr>
          <w:bCs/>
          <w:sz w:val="26"/>
          <w:szCs w:val="26"/>
          <w:highlight w:val="red"/>
        </w:rPr>
      </w:pPr>
      <w:r w:rsidRPr="00823840">
        <w:rPr>
          <w:b/>
          <w:bCs/>
          <w:sz w:val="26"/>
          <w:szCs w:val="26"/>
        </w:rPr>
        <w:t>Срок выполнения работ:</w:t>
      </w:r>
      <w:r w:rsidRPr="00823840">
        <w:rPr>
          <w:bCs/>
          <w:sz w:val="26"/>
          <w:szCs w:val="26"/>
        </w:rPr>
        <w:t xml:space="preserve"> </w:t>
      </w:r>
      <w:r w:rsidRPr="00823840">
        <w:rPr>
          <w:rFonts w:cs="Arial CYR"/>
          <w:color w:val="000000"/>
          <w:spacing w:val="-6"/>
          <w:sz w:val="26"/>
          <w:szCs w:val="26"/>
        </w:rPr>
        <w:t xml:space="preserve">со дня следующего за днем заключения контракта по </w:t>
      </w:r>
      <w:r w:rsidRPr="00E11CBC">
        <w:rPr>
          <w:bCs/>
          <w:sz w:val="26"/>
          <w:szCs w:val="26"/>
        </w:rPr>
        <w:t>01</w:t>
      </w:r>
      <w:r>
        <w:rPr>
          <w:bCs/>
          <w:sz w:val="26"/>
          <w:szCs w:val="26"/>
        </w:rPr>
        <w:t>.09</w:t>
      </w:r>
      <w:r w:rsidRPr="00E11CBC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9</w:t>
      </w:r>
      <w:r w:rsidRPr="00E11CBC">
        <w:rPr>
          <w:bCs/>
          <w:sz w:val="26"/>
          <w:szCs w:val="26"/>
        </w:rPr>
        <w:t xml:space="preserve"> г. </w:t>
      </w:r>
    </w:p>
    <w:p w:rsidR="00CC5FEF" w:rsidRPr="00DA2DAD" w:rsidRDefault="00CC5FEF" w:rsidP="00CC5FEF">
      <w:pPr>
        <w:tabs>
          <w:tab w:val="left" w:pos="0"/>
        </w:tabs>
        <w:spacing w:line="240" w:lineRule="auto"/>
        <w:ind w:firstLine="690"/>
        <w:rPr>
          <w:b/>
          <w:bCs/>
          <w:color w:val="000000"/>
          <w:spacing w:val="7"/>
          <w:sz w:val="26"/>
          <w:szCs w:val="26"/>
        </w:rPr>
      </w:pPr>
      <w:r w:rsidRPr="00DA2DAD">
        <w:rPr>
          <w:b/>
          <w:sz w:val="26"/>
          <w:szCs w:val="26"/>
        </w:rPr>
        <w:t xml:space="preserve">Источник финансирования: </w:t>
      </w:r>
      <w:r w:rsidRPr="00DA2DAD">
        <w:rPr>
          <w:kern w:val="0"/>
          <w:sz w:val="26"/>
          <w:szCs w:val="26"/>
          <w:lang w:eastAsia="ru-RU"/>
        </w:rPr>
        <w:t>средства федерального бюджета, предоставляемые в виде межбюджетных трансфертов бюджету Фонда социального страхования Российской Федерации на 201</w:t>
      </w:r>
      <w:r>
        <w:rPr>
          <w:kern w:val="0"/>
          <w:sz w:val="26"/>
          <w:szCs w:val="26"/>
          <w:lang w:eastAsia="ru-RU"/>
        </w:rPr>
        <w:t>9</w:t>
      </w:r>
      <w:r w:rsidRPr="00DA2DAD">
        <w:rPr>
          <w:kern w:val="0"/>
          <w:sz w:val="26"/>
          <w:szCs w:val="26"/>
          <w:lang w:eastAsia="ru-RU"/>
        </w:rPr>
        <w:t xml:space="preserve"> год.</w:t>
      </w:r>
    </w:p>
    <w:p w:rsidR="003F2E27" w:rsidRDefault="003F2E27" w:rsidP="00550BB7"/>
    <w:sectPr w:rsidR="003F2E27" w:rsidSect="004A00A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B7"/>
    <w:rsid w:val="00031073"/>
    <w:rsid w:val="00235909"/>
    <w:rsid w:val="002C0BD6"/>
    <w:rsid w:val="003103AC"/>
    <w:rsid w:val="00360CC6"/>
    <w:rsid w:val="003E3521"/>
    <w:rsid w:val="003F2E27"/>
    <w:rsid w:val="004A00AF"/>
    <w:rsid w:val="00550BB7"/>
    <w:rsid w:val="00695DCA"/>
    <w:rsid w:val="007665BB"/>
    <w:rsid w:val="007F1F92"/>
    <w:rsid w:val="0082036F"/>
    <w:rsid w:val="009910C6"/>
    <w:rsid w:val="00A836DA"/>
    <w:rsid w:val="00AA164F"/>
    <w:rsid w:val="00B9762D"/>
    <w:rsid w:val="00C078BD"/>
    <w:rsid w:val="00C61EDE"/>
    <w:rsid w:val="00C73F06"/>
    <w:rsid w:val="00CC5FEF"/>
    <w:rsid w:val="00E65230"/>
    <w:rsid w:val="00F65CB7"/>
    <w:rsid w:val="00F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14652-D869-43F2-9172-9A2BAE6F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B7"/>
    <w:pPr>
      <w:widowControl w:val="0"/>
      <w:suppressAutoHyphens/>
      <w:snapToGrid w:val="0"/>
      <w:spacing w:after="0" w:line="300" w:lineRule="auto"/>
      <w:ind w:firstLine="720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0BB7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36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6DA"/>
    <w:rPr>
      <w:rFonts w:ascii="Segoe UI" w:eastAsia="Arial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Домбасюк Варвара Александровна</dc:creator>
  <cp:keywords/>
  <dc:description/>
  <cp:lastModifiedBy>Домбасюк Варвара Александровна</cp:lastModifiedBy>
  <cp:revision>20</cp:revision>
  <cp:lastPrinted>2018-03-28T01:45:00Z</cp:lastPrinted>
  <dcterms:created xsi:type="dcterms:W3CDTF">2018-02-28T06:26:00Z</dcterms:created>
  <dcterms:modified xsi:type="dcterms:W3CDTF">2019-02-15T04:35:00Z</dcterms:modified>
</cp:coreProperties>
</file>