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439" w:rsidRPr="00B824C7" w:rsidRDefault="004B4439" w:rsidP="00B824C7">
      <w:pPr>
        <w:ind w:left="720"/>
        <w:jc w:val="center"/>
        <w:rPr>
          <w:b/>
          <w:bCs/>
          <w:sz w:val="24"/>
          <w:szCs w:val="24"/>
        </w:rPr>
      </w:pPr>
      <w:r w:rsidRPr="00B824C7">
        <w:rPr>
          <w:b/>
          <w:bCs/>
          <w:sz w:val="24"/>
          <w:szCs w:val="24"/>
        </w:rPr>
        <w:t>ТЕХНИЧЕСКОЕ ЗАДАНИЕ</w:t>
      </w:r>
    </w:p>
    <w:p w:rsidR="00ED4CDC" w:rsidRDefault="004B4439" w:rsidP="00B824C7">
      <w:pPr>
        <w:jc w:val="center"/>
        <w:rPr>
          <w:b/>
          <w:sz w:val="24"/>
          <w:szCs w:val="24"/>
        </w:rPr>
      </w:pPr>
      <w:r w:rsidRPr="00B824C7">
        <w:rPr>
          <w:b/>
          <w:sz w:val="24"/>
          <w:szCs w:val="24"/>
        </w:rPr>
        <w:t>на размещение зак</w:t>
      </w:r>
      <w:r w:rsidR="00B67531" w:rsidRPr="00B824C7">
        <w:rPr>
          <w:b/>
          <w:sz w:val="24"/>
          <w:szCs w:val="24"/>
        </w:rPr>
        <w:t>упки</w:t>
      </w:r>
      <w:r w:rsidR="000C01C1">
        <w:rPr>
          <w:b/>
          <w:sz w:val="24"/>
          <w:szCs w:val="24"/>
        </w:rPr>
        <w:t xml:space="preserve"> </w:t>
      </w:r>
      <w:r w:rsidR="00ED4CDC">
        <w:rPr>
          <w:b/>
          <w:sz w:val="24"/>
          <w:szCs w:val="24"/>
        </w:rPr>
        <w:t xml:space="preserve"> </w:t>
      </w:r>
    </w:p>
    <w:p w:rsidR="004B4439" w:rsidRPr="00DA5F69" w:rsidRDefault="0029088D" w:rsidP="00B824C7">
      <w:pPr>
        <w:jc w:val="center"/>
        <w:rPr>
          <w:b/>
          <w:sz w:val="24"/>
          <w:szCs w:val="24"/>
        </w:rPr>
      </w:pPr>
      <w:r>
        <w:rPr>
          <w:b/>
          <w:sz w:val="24"/>
          <w:szCs w:val="24"/>
        </w:rPr>
        <w:t xml:space="preserve">        </w:t>
      </w:r>
      <w:r w:rsidR="005958DC" w:rsidRPr="00786B57">
        <w:rPr>
          <w:b/>
          <w:sz w:val="24"/>
          <w:szCs w:val="24"/>
        </w:rPr>
        <w:t>на</w:t>
      </w:r>
      <w:r w:rsidR="00DA5F69" w:rsidRPr="00786B57">
        <w:rPr>
          <w:b/>
          <w:sz w:val="24"/>
          <w:szCs w:val="24"/>
        </w:rPr>
        <w:t xml:space="preserve"> </w:t>
      </w:r>
      <w:r w:rsidR="004B4439" w:rsidRPr="00786B57">
        <w:rPr>
          <w:b/>
          <w:sz w:val="24"/>
          <w:szCs w:val="24"/>
        </w:rPr>
        <w:t>поставк</w:t>
      </w:r>
      <w:r w:rsidR="005958DC" w:rsidRPr="00786B57">
        <w:rPr>
          <w:b/>
          <w:sz w:val="24"/>
          <w:szCs w:val="24"/>
        </w:rPr>
        <w:t>у</w:t>
      </w:r>
      <w:r w:rsidR="00DA5F69" w:rsidRPr="00786B57">
        <w:rPr>
          <w:b/>
          <w:sz w:val="24"/>
          <w:szCs w:val="24"/>
        </w:rPr>
        <w:t xml:space="preserve"> </w:t>
      </w:r>
      <w:r w:rsidR="00091171">
        <w:rPr>
          <w:b/>
          <w:sz w:val="24"/>
          <w:szCs w:val="24"/>
        </w:rPr>
        <w:t xml:space="preserve">опор </w:t>
      </w:r>
      <w:r w:rsidR="00786B57">
        <w:rPr>
          <w:b/>
          <w:sz w:val="24"/>
          <w:szCs w:val="24"/>
        </w:rPr>
        <w:t>для детей</w:t>
      </w:r>
      <w:r w:rsidR="006C756A">
        <w:rPr>
          <w:b/>
          <w:sz w:val="24"/>
          <w:szCs w:val="24"/>
        </w:rPr>
        <w:t xml:space="preserve"> - </w:t>
      </w:r>
      <w:r w:rsidR="00786B57">
        <w:rPr>
          <w:b/>
          <w:sz w:val="24"/>
          <w:szCs w:val="24"/>
        </w:rPr>
        <w:t>инвалидов.</w:t>
      </w:r>
    </w:p>
    <w:p w:rsidR="004B4439" w:rsidRPr="002F761A" w:rsidRDefault="004B4439" w:rsidP="004B4439">
      <w:pPr>
        <w:widowControl/>
        <w:autoSpaceDE w:val="0"/>
        <w:autoSpaceDN w:val="0"/>
        <w:adjustRightInd w:val="0"/>
        <w:spacing w:line="240" w:lineRule="auto"/>
        <w:jc w:val="both"/>
        <w:rPr>
          <w:color w:val="000000"/>
          <w:sz w:val="20"/>
          <w:szCs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
        <w:gridCol w:w="9441"/>
      </w:tblGrid>
      <w:tr w:rsidR="004B4439" w:rsidRPr="00943C21" w:rsidTr="002B50CD">
        <w:trPr>
          <w:trHeight w:val="70"/>
        </w:trPr>
        <w:tc>
          <w:tcPr>
            <w:tcW w:w="765" w:type="dxa"/>
            <w:tcBorders>
              <w:top w:val="single" w:sz="4" w:space="0" w:color="auto"/>
              <w:left w:val="single" w:sz="4" w:space="0" w:color="auto"/>
              <w:bottom w:val="single" w:sz="4" w:space="0" w:color="auto"/>
              <w:right w:val="single" w:sz="4" w:space="0" w:color="auto"/>
            </w:tcBorders>
            <w:vAlign w:val="center"/>
          </w:tcPr>
          <w:p w:rsidR="004B4439" w:rsidRPr="00943C21" w:rsidRDefault="004B4439" w:rsidP="004B4439">
            <w:pPr>
              <w:widowControl/>
              <w:autoSpaceDE w:val="0"/>
              <w:autoSpaceDN w:val="0"/>
              <w:adjustRightInd w:val="0"/>
              <w:spacing w:line="240" w:lineRule="auto"/>
              <w:ind w:left="-108" w:right="-116"/>
              <w:jc w:val="center"/>
              <w:rPr>
                <w:b/>
                <w:bCs/>
                <w:color w:val="000000"/>
                <w:sz w:val="24"/>
                <w:szCs w:val="24"/>
              </w:rPr>
            </w:pPr>
            <w:r w:rsidRPr="00943C21">
              <w:rPr>
                <w:b/>
                <w:bCs/>
                <w:color w:val="000000"/>
                <w:sz w:val="24"/>
                <w:szCs w:val="24"/>
              </w:rPr>
              <w:t>№</w:t>
            </w:r>
          </w:p>
          <w:p w:rsidR="004B4439" w:rsidRPr="00943C21" w:rsidRDefault="004B4439" w:rsidP="004B4439">
            <w:pPr>
              <w:widowControl/>
              <w:autoSpaceDE w:val="0"/>
              <w:autoSpaceDN w:val="0"/>
              <w:adjustRightInd w:val="0"/>
              <w:spacing w:line="240" w:lineRule="auto"/>
              <w:ind w:left="-108" w:right="-116"/>
              <w:jc w:val="center"/>
              <w:rPr>
                <w:b/>
                <w:bCs/>
                <w:color w:val="000000"/>
                <w:sz w:val="24"/>
                <w:szCs w:val="24"/>
              </w:rPr>
            </w:pPr>
            <w:r w:rsidRPr="00943C21">
              <w:rPr>
                <w:b/>
                <w:bCs/>
                <w:color w:val="000000"/>
                <w:sz w:val="24"/>
                <w:szCs w:val="24"/>
              </w:rPr>
              <w:t>пункта</w:t>
            </w:r>
          </w:p>
        </w:tc>
        <w:tc>
          <w:tcPr>
            <w:tcW w:w="9441" w:type="dxa"/>
            <w:tcBorders>
              <w:top w:val="single" w:sz="4" w:space="0" w:color="auto"/>
              <w:left w:val="single" w:sz="4" w:space="0" w:color="auto"/>
              <w:bottom w:val="single" w:sz="4" w:space="0" w:color="auto"/>
              <w:right w:val="single" w:sz="4" w:space="0" w:color="auto"/>
            </w:tcBorders>
            <w:vAlign w:val="center"/>
          </w:tcPr>
          <w:p w:rsidR="004B4439" w:rsidRPr="00DA5F69" w:rsidRDefault="004B4439" w:rsidP="00CD3D06">
            <w:pPr>
              <w:widowControl/>
              <w:autoSpaceDE w:val="0"/>
              <w:autoSpaceDN w:val="0"/>
              <w:adjustRightInd w:val="0"/>
              <w:spacing w:line="240" w:lineRule="auto"/>
              <w:jc w:val="center"/>
              <w:rPr>
                <w:b/>
                <w:bCs/>
                <w:color w:val="000000"/>
                <w:sz w:val="24"/>
                <w:szCs w:val="24"/>
              </w:rPr>
            </w:pPr>
            <w:r w:rsidRPr="00943C21">
              <w:rPr>
                <w:b/>
                <w:bCs/>
                <w:color w:val="000000"/>
                <w:sz w:val="24"/>
                <w:szCs w:val="24"/>
              </w:rPr>
              <w:t xml:space="preserve">Информация </w:t>
            </w:r>
            <w:r w:rsidR="00CD3D06">
              <w:rPr>
                <w:b/>
                <w:bCs/>
                <w:color w:val="000000"/>
                <w:sz w:val="24"/>
                <w:szCs w:val="24"/>
              </w:rPr>
              <w:t>об электронном аукционе</w:t>
            </w:r>
          </w:p>
        </w:tc>
      </w:tr>
      <w:tr w:rsidR="004B4439" w:rsidRPr="00943C21" w:rsidTr="002B50CD">
        <w:tc>
          <w:tcPr>
            <w:tcW w:w="765" w:type="dxa"/>
            <w:tcBorders>
              <w:top w:val="single" w:sz="4" w:space="0" w:color="auto"/>
              <w:left w:val="single" w:sz="4" w:space="0" w:color="auto"/>
              <w:bottom w:val="single" w:sz="4" w:space="0" w:color="auto"/>
              <w:right w:val="single" w:sz="4" w:space="0" w:color="auto"/>
            </w:tcBorders>
            <w:vAlign w:val="center"/>
          </w:tcPr>
          <w:p w:rsidR="004B4439" w:rsidRPr="00943C21" w:rsidRDefault="004B4439" w:rsidP="004B4439">
            <w:pPr>
              <w:widowControl/>
              <w:autoSpaceDE w:val="0"/>
              <w:autoSpaceDN w:val="0"/>
              <w:adjustRightInd w:val="0"/>
              <w:spacing w:line="240" w:lineRule="auto"/>
              <w:jc w:val="center"/>
              <w:rPr>
                <w:color w:val="000000"/>
                <w:sz w:val="24"/>
                <w:szCs w:val="24"/>
              </w:rPr>
            </w:pPr>
            <w:r w:rsidRPr="00943C21">
              <w:rPr>
                <w:color w:val="000000"/>
                <w:sz w:val="24"/>
                <w:szCs w:val="24"/>
              </w:rPr>
              <w:t>1.</w:t>
            </w:r>
          </w:p>
        </w:tc>
        <w:tc>
          <w:tcPr>
            <w:tcW w:w="9441" w:type="dxa"/>
            <w:tcBorders>
              <w:top w:val="single" w:sz="4" w:space="0" w:color="auto"/>
              <w:left w:val="single" w:sz="4" w:space="0" w:color="auto"/>
              <w:bottom w:val="single" w:sz="4" w:space="0" w:color="auto"/>
              <w:right w:val="single" w:sz="4" w:space="0" w:color="auto"/>
            </w:tcBorders>
          </w:tcPr>
          <w:p w:rsidR="004B4439" w:rsidRPr="0041689A" w:rsidRDefault="004B4439" w:rsidP="004B4439">
            <w:pPr>
              <w:widowControl/>
              <w:autoSpaceDE w:val="0"/>
              <w:autoSpaceDN w:val="0"/>
              <w:adjustRightInd w:val="0"/>
              <w:spacing w:line="240" w:lineRule="auto"/>
              <w:jc w:val="both"/>
              <w:rPr>
                <w:b/>
                <w:bCs/>
                <w:color w:val="000000"/>
                <w:sz w:val="8"/>
                <w:szCs w:val="8"/>
              </w:rPr>
            </w:pPr>
          </w:p>
          <w:p w:rsidR="004B4439" w:rsidRPr="00674879" w:rsidRDefault="004B4439" w:rsidP="004B4439">
            <w:pPr>
              <w:widowControl/>
              <w:autoSpaceDE w:val="0"/>
              <w:autoSpaceDN w:val="0"/>
              <w:adjustRightInd w:val="0"/>
              <w:spacing w:line="240" w:lineRule="auto"/>
              <w:jc w:val="both"/>
              <w:rPr>
                <w:b/>
                <w:bCs/>
                <w:color w:val="000000"/>
                <w:sz w:val="24"/>
                <w:szCs w:val="24"/>
              </w:rPr>
            </w:pPr>
            <w:r w:rsidRPr="00674879">
              <w:rPr>
                <w:b/>
                <w:bCs/>
                <w:color w:val="000000"/>
                <w:sz w:val="24"/>
                <w:szCs w:val="24"/>
              </w:rPr>
              <w:t>Наименование и описание объекта закупки и условия контракта:</w:t>
            </w:r>
          </w:p>
          <w:p w:rsidR="004B4439" w:rsidRDefault="00A450D4" w:rsidP="004B4439">
            <w:pPr>
              <w:spacing w:line="240" w:lineRule="auto"/>
              <w:jc w:val="both"/>
            </w:pPr>
            <w:r>
              <w:rPr>
                <w:sz w:val="24"/>
                <w:szCs w:val="24"/>
              </w:rPr>
              <w:t>Опоры</w:t>
            </w:r>
            <w:r w:rsidR="00786B57" w:rsidRPr="00786B57">
              <w:rPr>
                <w:sz w:val="24"/>
                <w:szCs w:val="24"/>
              </w:rPr>
              <w:t xml:space="preserve"> для сидения, опоры для стояния</w:t>
            </w:r>
            <w:r w:rsidR="002F761A">
              <w:rPr>
                <w:sz w:val="24"/>
                <w:szCs w:val="24"/>
              </w:rPr>
              <w:t>, опоры для лежания, опоры для ползания</w:t>
            </w:r>
            <w:r w:rsidR="00786B57" w:rsidRPr="00786B57">
              <w:rPr>
                <w:sz w:val="24"/>
                <w:szCs w:val="24"/>
              </w:rPr>
              <w:t xml:space="preserve"> </w:t>
            </w:r>
            <w:r w:rsidR="00091171" w:rsidRPr="00D826D8">
              <w:rPr>
                <w:sz w:val="24"/>
                <w:szCs w:val="24"/>
              </w:rPr>
              <w:t>(</w:t>
            </w:r>
            <w:r w:rsidR="00091171">
              <w:t>далее – ТСР, опоры</w:t>
            </w:r>
            <w:r w:rsidR="00091171" w:rsidRPr="0045291D">
              <w:t xml:space="preserve"> соответственно</w:t>
            </w:r>
            <w:r w:rsidR="00091171">
              <w:t>)</w:t>
            </w:r>
            <w:r w:rsidR="00091171">
              <w:rPr>
                <w:sz w:val="24"/>
                <w:szCs w:val="24"/>
              </w:rPr>
              <w:t xml:space="preserve"> для детей-инвалидов</w:t>
            </w:r>
            <w:r w:rsidR="004B4439" w:rsidRPr="00D826D8">
              <w:rPr>
                <w:sz w:val="24"/>
                <w:szCs w:val="24"/>
              </w:rPr>
              <w:t xml:space="preserve">, </w:t>
            </w:r>
            <w:r w:rsidR="00D826D8" w:rsidRPr="00D826D8">
              <w:rPr>
                <w:sz w:val="24"/>
                <w:szCs w:val="24"/>
              </w:rPr>
              <w:t>с ограниченными двигательными возможностями</w:t>
            </w:r>
            <w:r w:rsidR="004B4439" w:rsidRPr="00D826D8">
              <w:rPr>
                <w:sz w:val="24"/>
                <w:szCs w:val="24"/>
              </w:rPr>
              <w:t xml:space="preserve">, </w:t>
            </w:r>
            <w:r>
              <w:rPr>
                <w:sz w:val="24"/>
                <w:szCs w:val="24"/>
              </w:rPr>
              <w:t>предназначен</w:t>
            </w:r>
            <w:r w:rsidR="004038E0">
              <w:rPr>
                <w:sz w:val="24"/>
                <w:szCs w:val="24"/>
              </w:rPr>
              <w:t>ы</w:t>
            </w:r>
            <w:r>
              <w:rPr>
                <w:sz w:val="24"/>
                <w:szCs w:val="24"/>
              </w:rPr>
              <w:t xml:space="preserve"> для </w:t>
            </w:r>
            <w:r w:rsidR="004D5E89">
              <w:rPr>
                <w:sz w:val="24"/>
                <w:szCs w:val="24"/>
              </w:rPr>
              <w:t>развития у</w:t>
            </w:r>
            <w:r>
              <w:rPr>
                <w:sz w:val="24"/>
                <w:szCs w:val="24"/>
              </w:rPr>
              <w:t xml:space="preserve"> ребенка </w:t>
            </w:r>
            <w:r w:rsidR="00A26738">
              <w:rPr>
                <w:sz w:val="24"/>
                <w:szCs w:val="24"/>
              </w:rPr>
              <w:t>навыков контроля</w:t>
            </w:r>
            <w:r>
              <w:rPr>
                <w:sz w:val="24"/>
                <w:szCs w:val="24"/>
              </w:rPr>
              <w:t xml:space="preserve"> положени</w:t>
            </w:r>
            <w:r w:rsidR="00A26738">
              <w:rPr>
                <w:sz w:val="24"/>
                <w:szCs w:val="24"/>
              </w:rPr>
              <w:t>я</w:t>
            </w:r>
            <w:r w:rsidR="00DA5F69">
              <w:rPr>
                <w:sz w:val="24"/>
                <w:szCs w:val="24"/>
              </w:rPr>
              <w:t xml:space="preserve"> </w:t>
            </w:r>
            <w:r w:rsidR="00A26738">
              <w:rPr>
                <w:sz w:val="24"/>
                <w:szCs w:val="24"/>
              </w:rPr>
              <w:t>тела</w:t>
            </w:r>
            <w:r w:rsidR="004B4439" w:rsidRPr="002811BE">
              <w:t xml:space="preserve">. </w:t>
            </w:r>
          </w:p>
          <w:p w:rsidR="009778FB" w:rsidRDefault="009778FB" w:rsidP="004B4439">
            <w:pPr>
              <w:spacing w:line="240" w:lineRule="auto"/>
              <w:jc w:val="both"/>
            </w:pPr>
          </w:p>
          <w:p w:rsidR="002F761A" w:rsidRPr="002F761A" w:rsidRDefault="002F761A" w:rsidP="002F761A">
            <w:pPr>
              <w:spacing w:line="240" w:lineRule="auto"/>
              <w:jc w:val="both"/>
              <w:rPr>
                <w:b/>
                <w:sz w:val="24"/>
                <w:szCs w:val="24"/>
              </w:rPr>
            </w:pPr>
            <w:r w:rsidRPr="002F761A">
              <w:rPr>
                <w:b/>
                <w:sz w:val="24"/>
                <w:szCs w:val="24"/>
              </w:rPr>
              <w:t>Опора для сидения для детей-инвалидов-60 шт.</w:t>
            </w:r>
          </w:p>
          <w:p w:rsidR="002F761A" w:rsidRPr="002F761A" w:rsidRDefault="002F761A" w:rsidP="002F761A">
            <w:pPr>
              <w:spacing w:line="240" w:lineRule="auto"/>
              <w:jc w:val="both"/>
              <w:rPr>
                <w:sz w:val="24"/>
                <w:szCs w:val="24"/>
              </w:rPr>
            </w:pPr>
            <w:r w:rsidRPr="002F761A">
              <w:rPr>
                <w:sz w:val="24"/>
                <w:szCs w:val="24"/>
              </w:rPr>
              <w:t xml:space="preserve">Опора </w:t>
            </w:r>
            <w:proofErr w:type="gramStart"/>
            <w:r w:rsidRPr="002F761A">
              <w:rPr>
                <w:sz w:val="24"/>
                <w:szCs w:val="24"/>
              </w:rPr>
              <w:t>для сидения предназначена для реабилитационных мероприятий с детьми с ограниченными возможностями с патологиями</w:t>
            </w:r>
            <w:proofErr w:type="gramEnd"/>
            <w:r w:rsidRPr="002F761A">
              <w:rPr>
                <w:sz w:val="24"/>
                <w:szCs w:val="24"/>
              </w:rPr>
              <w:t xml:space="preserve"> различной степени тяжести, в том числе ДЦП, для поддержки и размещения ребенка в сидячем положении, позиционной терапии, предотвращения и уменьшения физических проблем. Опора для сидения должна обеспечивать возможность поэтапного перевода ребенка из </w:t>
            </w:r>
            <w:proofErr w:type="gramStart"/>
            <w:r w:rsidRPr="002F761A">
              <w:rPr>
                <w:sz w:val="24"/>
                <w:szCs w:val="24"/>
              </w:rPr>
              <w:t>положения</w:t>
            </w:r>
            <w:proofErr w:type="gramEnd"/>
            <w:r w:rsidRPr="002F761A">
              <w:rPr>
                <w:sz w:val="24"/>
                <w:szCs w:val="24"/>
              </w:rPr>
              <w:t xml:space="preserve"> лежа в положения сидя и в промежуточное положение полулежа за счет регулировки спинки и подножки.</w:t>
            </w:r>
          </w:p>
          <w:p w:rsidR="002F761A" w:rsidRPr="002F761A" w:rsidRDefault="002F761A" w:rsidP="002F761A">
            <w:pPr>
              <w:spacing w:line="240" w:lineRule="auto"/>
              <w:jc w:val="both"/>
              <w:rPr>
                <w:sz w:val="24"/>
                <w:szCs w:val="24"/>
              </w:rPr>
            </w:pPr>
            <w:r w:rsidRPr="002F761A">
              <w:rPr>
                <w:sz w:val="24"/>
                <w:szCs w:val="24"/>
              </w:rPr>
              <w:t xml:space="preserve">Опора для сидения представляет собой ортопедическое кресло на металлической раме с 4 колесами.  Все колеса поворотные, задние колеса оснащены тормозами. На раме установлена съемная подножка с креплениями для ступней типа «сандалии», выполненными </w:t>
            </w:r>
            <w:proofErr w:type="gramStart"/>
            <w:r w:rsidRPr="002F761A">
              <w:rPr>
                <w:sz w:val="24"/>
                <w:szCs w:val="24"/>
              </w:rPr>
              <w:t>из</w:t>
            </w:r>
            <w:proofErr w:type="gramEnd"/>
            <w:r w:rsidRPr="002F761A">
              <w:rPr>
                <w:sz w:val="24"/>
                <w:szCs w:val="24"/>
              </w:rPr>
              <w:t xml:space="preserve"> пластмасса. Крепления для ступней регулируются по плоскости подножки в любом направлении. Подножка регулируется по высоте и по углу наклона относительно сидения. Регулировка угла наклона подножки относительно сидения производиться не менее чем на 90°. </w:t>
            </w:r>
          </w:p>
          <w:p w:rsidR="002F761A" w:rsidRPr="002F761A" w:rsidRDefault="002F761A" w:rsidP="002F761A">
            <w:pPr>
              <w:spacing w:line="240" w:lineRule="auto"/>
              <w:jc w:val="both"/>
              <w:rPr>
                <w:sz w:val="24"/>
                <w:szCs w:val="24"/>
              </w:rPr>
            </w:pPr>
            <w:r w:rsidRPr="002F761A">
              <w:rPr>
                <w:sz w:val="24"/>
                <w:szCs w:val="24"/>
              </w:rPr>
              <w:t xml:space="preserve">Ортопедическое кресло состоит из сидения и спинки со съемными мягкими подушками. Сидение опоры регулируется по высоте и по углу наклона относительно пола. </w:t>
            </w:r>
          </w:p>
          <w:p w:rsidR="002F761A" w:rsidRPr="002F761A" w:rsidRDefault="002F761A" w:rsidP="002F761A">
            <w:pPr>
              <w:spacing w:line="240" w:lineRule="auto"/>
              <w:jc w:val="both"/>
              <w:rPr>
                <w:sz w:val="24"/>
                <w:szCs w:val="24"/>
              </w:rPr>
            </w:pPr>
            <w:r w:rsidRPr="002F761A">
              <w:rPr>
                <w:sz w:val="24"/>
                <w:szCs w:val="24"/>
              </w:rPr>
              <w:t xml:space="preserve">Глубина сидения в зависимости от </w:t>
            </w:r>
            <w:proofErr w:type="spellStart"/>
            <w:proofErr w:type="gramStart"/>
            <w:r w:rsidRPr="002F761A">
              <w:rPr>
                <w:sz w:val="24"/>
                <w:szCs w:val="24"/>
              </w:rPr>
              <w:t>типо</w:t>
            </w:r>
            <w:proofErr w:type="spellEnd"/>
            <w:r w:rsidRPr="002F761A">
              <w:rPr>
                <w:sz w:val="24"/>
                <w:szCs w:val="24"/>
              </w:rPr>
              <w:t xml:space="preserve"> - размера</w:t>
            </w:r>
            <w:proofErr w:type="gramEnd"/>
            <w:r w:rsidRPr="002F761A">
              <w:rPr>
                <w:sz w:val="24"/>
                <w:szCs w:val="24"/>
              </w:rPr>
              <w:t xml:space="preserve"> опоры для сидения  должна быть в диапазоне не менее 25 см. – не более 35 см. включительно.</w:t>
            </w:r>
          </w:p>
          <w:p w:rsidR="002F761A" w:rsidRPr="002F761A" w:rsidRDefault="002F761A" w:rsidP="002F761A">
            <w:pPr>
              <w:spacing w:line="240" w:lineRule="auto"/>
              <w:jc w:val="both"/>
              <w:rPr>
                <w:sz w:val="24"/>
                <w:szCs w:val="24"/>
              </w:rPr>
            </w:pPr>
            <w:r w:rsidRPr="002F761A">
              <w:rPr>
                <w:sz w:val="24"/>
                <w:szCs w:val="24"/>
              </w:rPr>
              <w:t xml:space="preserve">Ширина сидения в зависимости от </w:t>
            </w:r>
            <w:proofErr w:type="spellStart"/>
            <w:proofErr w:type="gramStart"/>
            <w:r w:rsidRPr="002F761A">
              <w:rPr>
                <w:sz w:val="24"/>
                <w:szCs w:val="24"/>
              </w:rPr>
              <w:t>типо</w:t>
            </w:r>
            <w:proofErr w:type="spellEnd"/>
            <w:r w:rsidRPr="002F761A">
              <w:rPr>
                <w:sz w:val="24"/>
                <w:szCs w:val="24"/>
              </w:rPr>
              <w:t xml:space="preserve"> - размера</w:t>
            </w:r>
            <w:proofErr w:type="gramEnd"/>
            <w:r w:rsidRPr="002F761A">
              <w:rPr>
                <w:sz w:val="24"/>
                <w:szCs w:val="24"/>
              </w:rPr>
              <w:t xml:space="preserve"> опоры для сидения в диапазоне не менее  40 см. -  не более 47 см. </w:t>
            </w:r>
          </w:p>
          <w:p w:rsidR="002F761A" w:rsidRPr="002F761A" w:rsidRDefault="002F761A" w:rsidP="002F761A">
            <w:pPr>
              <w:spacing w:line="240" w:lineRule="auto"/>
              <w:jc w:val="both"/>
              <w:rPr>
                <w:sz w:val="24"/>
                <w:szCs w:val="24"/>
              </w:rPr>
            </w:pPr>
            <w:r w:rsidRPr="002F761A">
              <w:rPr>
                <w:sz w:val="24"/>
                <w:szCs w:val="24"/>
              </w:rPr>
              <w:t xml:space="preserve">Спинка опоры для сидения имеет регулировку угла наклона относительно сидения в диапазоне не менее 90°не более 180°. </w:t>
            </w:r>
          </w:p>
          <w:p w:rsidR="002F761A" w:rsidRPr="002F761A" w:rsidRDefault="002F761A" w:rsidP="002F761A">
            <w:pPr>
              <w:spacing w:line="240" w:lineRule="auto"/>
              <w:jc w:val="both"/>
              <w:rPr>
                <w:sz w:val="24"/>
                <w:szCs w:val="24"/>
              </w:rPr>
            </w:pPr>
            <w:r w:rsidRPr="002F761A">
              <w:rPr>
                <w:sz w:val="24"/>
                <w:szCs w:val="24"/>
              </w:rPr>
              <w:t xml:space="preserve">Высота верхнего края спинки от сидения в зависимости от </w:t>
            </w:r>
            <w:proofErr w:type="spellStart"/>
            <w:proofErr w:type="gramStart"/>
            <w:r w:rsidRPr="002F761A">
              <w:rPr>
                <w:sz w:val="24"/>
                <w:szCs w:val="24"/>
              </w:rPr>
              <w:t>типо</w:t>
            </w:r>
            <w:proofErr w:type="spellEnd"/>
            <w:r w:rsidRPr="002F761A">
              <w:rPr>
                <w:sz w:val="24"/>
                <w:szCs w:val="24"/>
              </w:rPr>
              <w:t xml:space="preserve"> - размера</w:t>
            </w:r>
            <w:proofErr w:type="gramEnd"/>
            <w:r w:rsidRPr="002F761A">
              <w:rPr>
                <w:sz w:val="24"/>
                <w:szCs w:val="24"/>
              </w:rPr>
              <w:t xml:space="preserve"> опоры в диапазоне не менее 34 см. - не более 52 см. </w:t>
            </w:r>
          </w:p>
          <w:p w:rsidR="002F761A" w:rsidRPr="002F761A" w:rsidRDefault="002F761A" w:rsidP="002F761A">
            <w:pPr>
              <w:spacing w:line="240" w:lineRule="auto"/>
              <w:jc w:val="both"/>
              <w:rPr>
                <w:sz w:val="24"/>
                <w:szCs w:val="24"/>
              </w:rPr>
            </w:pPr>
            <w:r w:rsidRPr="002F761A">
              <w:rPr>
                <w:sz w:val="24"/>
                <w:szCs w:val="24"/>
              </w:rPr>
              <w:t xml:space="preserve">Ширина спинки в зависимости от </w:t>
            </w:r>
            <w:proofErr w:type="spellStart"/>
            <w:proofErr w:type="gramStart"/>
            <w:r w:rsidRPr="002F761A">
              <w:rPr>
                <w:sz w:val="24"/>
                <w:szCs w:val="24"/>
              </w:rPr>
              <w:t>типо</w:t>
            </w:r>
            <w:proofErr w:type="spellEnd"/>
            <w:r w:rsidRPr="002F761A">
              <w:rPr>
                <w:sz w:val="24"/>
                <w:szCs w:val="24"/>
              </w:rPr>
              <w:t xml:space="preserve"> - размера</w:t>
            </w:r>
            <w:proofErr w:type="gramEnd"/>
            <w:r w:rsidRPr="002F761A">
              <w:rPr>
                <w:sz w:val="24"/>
                <w:szCs w:val="24"/>
              </w:rPr>
              <w:t xml:space="preserve"> опоры должна быть в диапазоне не менее 39 см – не более 45 см. </w:t>
            </w:r>
          </w:p>
          <w:p w:rsidR="002F761A" w:rsidRPr="002F761A" w:rsidRDefault="002F761A" w:rsidP="002F761A">
            <w:pPr>
              <w:spacing w:line="240" w:lineRule="auto"/>
              <w:jc w:val="both"/>
              <w:rPr>
                <w:sz w:val="24"/>
                <w:szCs w:val="24"/>
              </w:rPr>
            </w:pPr>
            <w:r w:rsidRPr="002F761A">
              <w:rPr>
                <w:sz w:val="24"/>
                <w:szCs w:val="24"/>
              </w:rPr>
              <w:t xml:space="preserve">Регулировка спинки по ширине с помощью двух пар боковых упоров-ограничителей, расположенных в грудной и тазобедренной части пользователя, прикрепляемых к спинке опоры с возможностью регулировки по высоте. </w:t>
            </w:r>
          </w:p>
          <w:p w:rsidR="002F761A" w:rsidRPr="002F761A" w:rsidRDefault="002F761A" w:rsidP="002F761A">
            <w:pPr>
              <w:spacing w:line="240" w:lineRule="auto"/>
              <w:jc w:val="both"/>
              <w:rPr>
                <w:sz w:val="24"/>
                <w:szCs w:val="24"/>
              </w:rPr>
            </w:pPr>
            <w:r w:rsidRPr="002F761A">
              <w:rPr>
                <w:sz w:val="24"/>
                <w:szCs w:val="24"/>
              </w:rPr>
              <w:t xml:space="preserve">Мягкие элементы опоры для сидения должны быть наполнены поролоном, покрытие мягких элементов - стойкое к многократной обработке моющими средствами. </w:t>
            </w:r>
          </w:p>
          <w:p w:rsidR="002F761A" w:rsidRPr="002F761A" w:rsidRDefault="002F761A" w:rsidP="002F761A">
            <w:pPr>
              <w:spacing w:line="240" w:lineRule="auto"/>
              <w:jc w:val="both"/>
              <w:rPr>
                <w:sz w:val="24"/>
                <w:szCs w:val="24"/>
              </w:rPr>
            </w:pPr>
            <w:proofErr w:type="spellStart"/>
            <w:proofErr w:type="gramStart"/>
            <w:r w:rsidRPr="002F761A">
              <w:rPr>
                <w:sz w:val="24"/>
                <w:szCs w:val="24"/>
              </w:rPr>
              <w:t>Типо</w:t>
            </w:r>
            <w:proofErr w:type="spellEnd"/>
            <w:r w:rsidRPr="002F761A">
              <w:rPr>
                <w:sz w:val="24"/>
                <w:szCs w:val="24"/>
              </w:rPr>
              <w:t xml:space="preserve"> – размер</w:t>
            </w:r>
            <w:proofErr w:type="gramEnd"/>
            <w:r w:rsidRPr="002F761A">
              <w:rPr>
                <w:sz w:val="24"/>
                <w:szCs w:val="24"/>
              </w:rPr>
              <w:t xml:space="preserve"> опор определяется в соответствии с заявкой (разнарядкой) Получателя в зависимости от его антропометрических показателей.</w:t>
            </w:r>
          </w:p>
          <w:p w:rsidR="002F761A" w:rsidRPr="002F761A" w:rsidRDefault="002F761A" w:rsidP="002F761A">
            <w:pPr>
              <w:spacing w:line="240" w:lineRule="auto"/>
              <w:jc w:val="both"/>
              <w:rPr>
                <w:sz w:val="24"/>
                <w:szCs w:val="24"/>
              </w:rPr>
            </w:pPr>
            <w:r w:rsidRPr="002F761A">
              <w:rPr>
                <w:sz w:val="24"/>
                <w:szCs w:val="24"/>
              </w:rPr>
              <w:t xml:space="preserve">На сиденье закреплен съемный </w:t>
            </w:r>
            <w:proofErr w:type="spellStart"/>
            <w:r w:rsidRPr="002F761A">
              <w:rPr>
                <w:sz w:val="24"/>
                <w:szCs w:val="24"/>
              </w:rPr>
              <w:t>межбедренный</w:t>
            </w:r>
            <w:proofErr w:type="spellEnd"/>
            <w:r w:rsidRPr="002F761A">
              <w:rPr>
                <w:sz w:val="24"/>
                <w:szCs w:val="24"/>
              </w:rPr>
              <w:t xml:space="preserve"> клин (абдуктор) с возможностью регулировки положения относительно спинки и сиденья кресла - наличие. С обеих сторон сидения закреплены  подлокотники, регулируемые по высоте - наличие. Для надежного закрепления ребенка в кресле предусмотрена система креплений в виде ремней - наличие. В комплект поставки входит съемный столик для занятий и приема пищи, регулируемый по высоте от сидения и расстоянию от спинки - наличие. Опора для сидения укомплектована съемным подголовником, регулируемым по высоте, </w:t>
            </w:r>
            <w:r w:rsidRPr="002F761A">
              <w:rPr>
                <w:sz w:val="24"/>
                <w:szCs w:val="24"/>
              </w:rPr>
              <w:lastRenderedPageBreak/>
              <w:t>устанавливаемым на спинку - наличие.</w:t>
            </w:r>
          </w:p>
          <w:p w:rsidR="002F761A" w:rsidRPr="002F761A" w:rsidRDefault="002F761A" w:rsidP="002F761A">
            <w:pPr>
              <w:spacing w:line="240" w:lineRule="auto"/>
              <w:jc w:val="both"/>
              <w:rPr>
                <w:sz w:val="24"/>
                <w:szCs w:val="24"/>
              </w:rPr>
            </w:pPr>
            <w:r w:rsidRPr="002F761A">
              <w:rPr>
                <w:sz w:val="24"/>
                <w:szCs w:val="24"/>
              </w:rPr>
              <w:t>Вес изделия не более 21 кг.  Максимальный вес пациента (максимальная грузоподъемность) не менее 70 кг.</w:t>
            </w:r>
          </w:p>
          <w:p w:rsidR="002F761A" w:rsidRPr="002F761A" w:rsidRDefault="002F761A" w:rsidP="002F761A">
            <w:pPr>
              <w:spacing w:line="240" w:lineRule="auto"/>
              <w:jc w:val="both"/>
              <w:rPr>
                <w:sz w:val="24"/>
                <w:szCs w:val="24"/>
              </w:rPr>
            </w:pPr>
          </w:p>
          <w:p w:rsidR="002F761A" w:rsidRPr="002F761A" w:rsidRDefault="002F761A" w:rsidP="002F761A">
            <w:pPr>
              <w:spacing w:line="240" w:lineRule="auto"/>
              <w:jc w:val="both"/>
              <w:rPr>
                <w:b/>
                <w:sz w:val="24"/>
                <w:szCs w:val="24"/>
              </w:rPr>
            </w:pPr>
            <w:r w:rsidRPr="002F761A">
              <w:rPr>
                <w:b/>
                <w:sz w:val="24"/>
                <w:szCs w:val="24"/>
              </w:rPr>
              <w:t>Опора для стояния для детей-инвалидов-55 шт.</w:t>
            </w:r>
          </w:p>
          <w:p w:rsidR="002F761A" w:rsidRPr="002F761A" w:rsidRDefault="002F761A" w:rsidP="002F761A">
            <w:pPr>
              <w:spacing w:line="240" w:lineRule="auto"/>
              <w:jc w:val="both"/>
              <w:rPr>
                <w:sz w:val="24"/>
                <w:szCs w:val="24"/>
              </w:rPr>
            </w:pPr>
            <w:r w:rsidRPr="002F761A">
              <w:rPr>
                <w:sz w:val="24"/>
                <w:szCs w:val="24"/>
              </w:rPr>
              <w:t xml:space="preserve">Опора для стояния предназначена для поддержки и размещения ребенка с ограниченными возможностями, должна обеспечивать удерживание ребенка в вертикальном и горизонтальном </w:t>
            </w:r>
            <w:proofErr w:type="gramStart"/>
            <w:r w:rsidRPr="002F761A">
              <w:rPr>
                <w:sz w:val="24"/>
                <w:szCs w:val="24"/>
              </w:rPr>
              <w:t>положениях</w:t>
            </w:r>
            <w:proofErr w:type="gramEnd"/>
            <w:r w:rsidRPr="002F761A">
              <w:rPr>
                <w:sz w:val="24"/>
                <w:szCs w:val="24"/>
              </w:rPr>
              <w:t>, а так же в промежуточных положениях по углу наклона с поддержкой сзади (положение "лежа на спине"). Опора для стояния должна быть разборной для обеспечения наилучших условий для транспортировки и хранения. Сборка и демонтаж элементов опоры должны производиться без применения дополнительного инструмента. В комплект поставки должна входить пошаговая инструкция для сборки опоры.</w:t>
            </w:r>
          </w:p>
          <w:p w:rsidR="002F761A" w:rsidRPr="002F761A" w:rsidRDefault="002F761A" w:rsidP="002F761A">
            <w:pPr>
              <w:spacing w:line="240" w:lineRule="auto"/>
              <w:jc w:val="both"/>
              <w:rPr>
                <w:sz w:val="24"/>
                <w:szCs w:val="24"/>
              </w:rPr>
            </w:pPr>
          </w:p>
          <w:p w:rsidR="002F761A" w:rsidRPr="002F761A" w:rsidRDefault="002F761A" w:rsidP="002F761A">
            <w:pPr>
              <w:spacing w:line="240" w:lineRule="auto"/>
              <w:jc w:val="both"/>
              <w:rPr>
                <w:sz w:val="24"/>
                <w:szCs w:val="24"/>
              </w:rPr>
            </w:pPr>
            <w:r w:rsidRPr="002F761A">
              <w:rPr>
                <w:sz w:val="24"/>
                <w:szCs w:val="24"/>
              </w:rPr>
              <w:t xml:space="preserve">Опора для стояния должна представлять собой металлическую раму на колесном основании, с поворотным ложем, со съемными подушками, подножкой со </w:t>
            </w:r>
            <w:proofErr w:type="spellStart"/>
            <w:r w:rsidRPr="002F761A">
              <w:rPr>
                <w:sz w:val="24"/>
                <w:szCs w:val="24"/>
              </w:rPr>
              <w:t>стоподе</w:t>
            </w:r>
            <w:r>
              <w:rPr>
                <w:sz w:val="24"/>
                <w:szCs w:val="24"/>
              </w:rPr>
              <w:t>ржателями</w:t>
            </w:r>
            <w:proofErr w:type="spellEnd"/>
            <w:r>
              <w:rPr>
                <w:sz w:val="24"/>
                <w:szCs w:val="24"/>
              </w:rPr>
              <w:t xml:space="preserve">,  съемными столиком, </w:t>
            </w:r>
            <w:r w:rsidRPr="002F761A">
              <w:rPr>
                <w:sz w:val="24"/>
                <w:szCs w:val="24"/>
              </w:rPr>
              <w:t xml:space="preserve">абдуктором и системой креплений. Задние колеса основания опоры оснащены стояночными тормозами - наличие. </w:t>
            </w:r>
          </w:p>
          <w:p w:rsidR="002F761A" w:rsidRPr="002F761A" w:rsidRDefault="002F761A" w:rsidP="002F761A">
            <w:pPr>
              <w:spacing w:line="240" w:lineRule="auto"/>
              <w:jc w:val="both"/>
              <w:rPr>
                <w:sz w:val="24"/>
                <w:szCs w:val="24"/>
              </w:rPr>
            </w:pPr>
            <w:r w:rsidRPr="002F761A">
              <w:rPr>
                <w:sz w:val="24"/>
                <w:szCs w:val="24"/>
              </w:rPr>
              <w:t xml:space="preserve">Механизм изменения угла наклона поворотного ложа реализован за счет телескопической направляющей с запорным механизмом, позволяющей закреплять поворотное ложе под необходимым углом наклона в диапазоне не менее 90 не более180°относительно пола - </w:t>
            </w:r>
            <w:proofErr w:type="gramStart"/>
            <w:r w:rsidRPr="002F761A">
              <w:rPr>
                <w:sz w:val="24"/>
                <w:szCs w:val="24"/>
              </w:rPr>
              <w:t>от</w:t>
            </w:r>
            <w:proofErr w:type="gramEnd"/>
            <w:r w:rsidRPr="002F761A">
              <w:rPr>
                <w:sz w:val="24"/>
                <w:szCs w:val="24"/>
              </w:rPr>
              <w:t xml:space="preserve"> вертикального до горизонтального положения.  </w:t>
            </w:r>
          </w:p>
          <w:p w:rsidR="002F761A" w:rsidRPr="002F761A" w:rsidRDefault="002F761A" w:rsidP="002F761A">
            <w:pPr>
              <w:spacing w:line="240" w:lineRule="auto"/>
              <w:jc w:val="both"/>
              <w:rPr>
                <w:sz w:val="24"/>
                <w:szCs w:val="24"/>
              </w:rPr>
            </w:pPr>
            <w:r w:rsidRPr="002F761A">
              <w:rPr>
                <w:sz w:val="24"/>
                <w:szCs w:val="24"/>
              </w:rPr>
              <w:t xml:space="preserve">Количество положений ложа по углу наклона не менее 7. </w:t>
            </w:r>
          </w:p>
          <w:p w:rsidR="002F761A" w:rsidRPr="002F761A" w:rsidRDefault="002F761A" w:rsidP="002F761A">
            <w:pPr>
              <w:spacing w:line="240" w:lineRule="auto"/>
              <w:jc w:val="both"/>
              <w:rPr>
                <w:sz w:val="24"/>
                <w:szCs w:val="24"/>
              </w:rPr>
            </w:pPr>
            <w:r w:rsidRPr="002F761A">
              <w:rPr>
                <w:sz w:val="24"/>
                <w:szCs w:val="24"/>
              </w:rPr>
              <w:t xml:space="preserve">Длина ложа в зависимости от </w:t>
            </w:r>
            <w:proofErr w:type="spellStart"/>
            <w:proofErr w:type="gramStart"/>
            <w:r w:rsidRPr="002F761A">
              <w:rPr>
                <w:sz w:val="24"/>
                <w:szCs w:val="24"/>
              </w:rPr>
              <w:t>типо</w:t>
            </w:r>
            <w:proofErr w:type="spellEnd"/>
            <w:r w:rsidRPr="002F761A">
              <w:rPr>
                <w:sz w:val="24"/>
                <w:szCs w:val="24"/>
              </w:rPr>
              <w:t xml:space="preserve"> - размера</w:t>
            </w:r>
            <w:proofErr w:type="gramEnd"/>
            <w:r w:rsidRPr="002F761A">
              <w:rPr>
                <w:sz w:val="24"/>
                <w:szCs w:val="24"/>
              </w:rPr>
              <w:t xml:space="preserve"> опоры для стояния должна быть в диапазоне не менее 90 см не более 175 см. </w:t>
            </w:r>
          </w:p>
          <w:p w:rsidR="002F761A" w:rsidRPr="002F761A" w:rsidRDefault="002F761A" w:rsidP="002F761A">
            <w:pPr>
              <w:spacing w:line="240" w:lineRule="auto"/>
              <w:jc w:val="both"/>
              <w:rPr>
                <w:sz w:val="24"/>
                <w:szCs w:val="24"/>
              </w:rPr>
            </w:pPr>
            <w:r w:rsidRPr="002F761A">
              <w:rPr>
                <w:sz w:val="24"/>
                <w:szCs w:val="24"/>
              </w:rPr>
              <w:t xml:space="preserve">Ширина ложа в зависимости от типа – размера в диапазоне не менее 40 см не более 55 см. </w:t>
            </w:r>
          </w:p>
          <w:p w:rsidR="002F761A" w:rsidRPr="002F761A" w:rsidRDefault="002F761A" w:rsidP="002F761A">
            <w:pPr>
              <w:spacing w:line="240" w:lineRule="auto"/>
              <w:jc w:val="both"/>
              <w:rPr>
                <w:sz w:val="24"/>
                <w:szCs w:val="24"/>
              </w:rPr>
            </w:pPr>
            <w:r w:rsidRPr="002F761A">
              <w:rPr>
                <w:sz w:val="24"/>
                <w:szCs w:val="24"/>
              </w:rPr>
              <w:t xml:space="preserve">Снизу ложа установлена площадка с пластиковыми креплениями для ступней типа «сандалии», регулируемыми по плоскости подножки в любом направлении. На ложе крепится съемный абдуктор, регулируемый по высоте, съемная подушка под спину, регулируемые по высоте крепления для голеней, регулируемые по высоте и длине тазобедренный и грудной ремни, съемные грудные ограничители, регулируемые по ширине - наличие. В комплект поставки должен входить съемный столик для занятий и приема пищи, регулируемый по углу наклона, по высоте и расстоянию до ложа опоры - наличие. Опора для стояния оснащена съемными упорами для поддержания головы (подголовником) - наличие. </w:t>
            </w:r>
            <w:proofErr w:type="spellStart"/>
            <w:proofErr w:type="gramStart"/>
            <w:r w:rsidRPr="002F761A">
              <w:rPr>
                <w:sz w:val="24"/>
                <w:szCs w:val="24"/>
              </w:rPr>
              <w:t>Типо</w:t>
            </w:r>
            <w:proofErr w:type="spellEnd"/>
            <w:r w:rsidRPr="002F761A">
              <w:rPr>
                <w:sz w:val="24"/>
                <w:szCs w:val="24"/>
              </w:rPr>
              <w:t xml:space="preserve"> – размер</w:t>
            </w:r>
            <w:proofErr w:type="gramEnd"/>
            <w:r w:rsidRPr="002F761A">
              <w:rPr>
                <w:sz w:val="24"/>
                <w:szCs w:val="24"/>
              </w:rPr>
              <w:t xml:space="preserve"> опор определяется в соответствии с заявкой (разнарядкой) Получателя в зависимости от его антропометрических показателей.</w:t>
            </w:r>
          </w:p>
          <w:p w:rsidR="002F761A" w:rsidRPr="002F761A" w:rsidRDefault="002F761A" w:rsidP="002F761A">
            <w:pPr>
              <w:spacing w:line="240" w:lineRule="auto"/>
              <w:jc w:val="both"/>
              <w:rPr>
                <w:sz w:val="24"/>
                <w:szCs w:val="24"/>
              </w:rPr>
            </w:pPr>
            <w:r w:rsidRPr="002F761A">
              <w:rPr>
                <w:sz w:val="24"/>
                <w:szCs w:val="24"/>
              </w:rPr>
              <w:t xml:space="preserve">Вес изделия не более 26 кг. Максимальный вес пациента не менее 120 кг. </w:t>
            </w:r>
          </w:p>
          <w:p w:rsidR="002F761A" w:rsidRPr="002F761A" w:rsidRDefault="002F761A" w:rsidP="002F761A">
            <w:pPr>
              <w:spacing w:line="240" w:lineRule="auto"/>
              <w:jc w:val="both"/>
              <w:rPr>
                <w:b/>
                <w:sz w:val="24"/>
                <w:szCs w:val="24"/>
              </w:rPr>
            </w:pPr>
            <w:r w:rsidRPr="002F761A">
              <w:rPr>
                <w:b/>
                <w:sz w:val="24"/>
                <w:szCs w:val="24"/>
              </w:rPr>
              <w:t>Опора для ползания для детей-инвалидов-10 шт.</w:t>
            </w:r>
          </w:p>
          <w:p w:rsidR="002F761A" w:rsidRPr="002F761A" w:rsidRDefault="002F761A" w:rsidP="002F761A">
            <w:pPr>
              <w:spacing w:line="240" w:lineRule="auto"/>
              <w:jc w:val="both"/>
              <w:rPr>
                <w:sz w:val="24"/>
                <w:szCs w:val="24"/>
              </w:rPr>
            </w:pPr>
            <w:r w:rsidRPr="002F761A">
              <w:rPr>
                <w:sz w:val="24"/>
                <w:szCs w:val="24"/>
              </w:rPr>
              <w:t xml:space="preserve">Опора предназначена для реабилитационных мероприятий с детьми с ограниченными возможностями. Применяется для </w:t>
            </w:r>
            <w:proofErr w:type="spellStart"/>
            <w:r w:rsidRPr="002F761A">
              <w:rPr>
                <w:sz w:val="24"/>
                <w:szCs w:val="24"/>
              </w:rPr>
              <w:t>отрабатывания</w:t>
            </w:r>
            <w:proofErr w:type="spellEnd"/>
            <w:r w:rsidRPr="002F761A">
              <w:rPr>
                <w:sz w:val="24"/>
                <w:szCs w:val="24"/>
              </w:rPr>
              <w:t xml:space="preserve"> навыков ползания у детей с различными патологиями, в т.ч. ДЦП как в условиях стационара, так и в домашних условиях. Опора должна представлять собой полностью разборную конструкцию: основа на самоориентирующихся колесах, на которой закрепляются вертикальные регулируемые стойки с комплектом креплений для корпуса ребенка.</w:t>
            </w:r>
          </w:p>
          <w:p w:rsidR="002F761A" w:rsidRPr="002F761A" w:rsidRDefault="002F761A" w:rsidP="002F761A">
            <w:pPr>
              <w:spacing w:line="240" w:lineRule="auto"/>
              <w:jc w:val="both"/>
              <w:rPr>
                <w:sz w:val="24"/>
                <w:szCs w:val="24"/>
              </w:rPr>
            </w:pPr>
            <w:r w:rsidRPr="002F761A">
              <w:rPr>
                <w:sz w:val="24"/>
                <w:szCs w:val="24"/>
              </w:rPr>
              <w:t>Размеры:</w:t>
            </w:r>
          </w:p>
          <w:p w:rsidR="002F761A" w:rsidRPr="002F761A" w:rsidRDefault="002F761A" w:rsidP="002F761A">
            <w:pPr>
              <w:spacing w:line="240" w:lineRule="auto"/>
              <w:jc w:val="both"/>
              <w:rPr>
                <w:sz w:val="24"/>
                <w:szCs w:val="24"/>
              </w:rPr>
            </w:pPr>
            <w:r w:rsidRPr="002F761A">
              <w:rPr>
                <w:sz w:val="24"/>
                <w:szCs w:val="24"/>
              </w:rPr>
              <w:t xml:space="preserve">длина опоры не более 65 см, </w:t>
            </w:r>
          </w:p>
          <w:p w:rsidR="002F761A" w:rsidRPr="002F761A" w:rsidRDefault="002F761A" w:rsidP="002F761A">
            <w:pPr>
              <w:spacing w:line="240" w:lineRule="auto"/>
              <w:jc w:val="both"/>
              <w:rPr>
                <w:sz w:val="24"/>
                <w:szCs w:val="24"/>
              </w:rPr>
            </w:pPr>
            <w:r w:rsidRPr="002F761A">
              <w:rPr>
                <w:sz w:val="24"/>
                <w:szCs w:val="24"/>
              </w:rPr>
              <w:t>ширина опоры не более 58 см</w:t>
            </w:r>
          </w:p>
          <w:p w:rsidR="002F761A" w:rsidRPr="002F761A" w:rsidRDefault="002F761A" w:rsidP="002F761A">
            <w:pPr>
              <w:spacing w:line="240" w:lineRule="auto"/>
              <w:jc w:val="both"/>
              <w:rPr>
                <w:sz w:val="24"/>
                <w:szCs w:val="24"/>
              </w:rPr>
            </w:pPr>
            <w:r w:rsidRPr="002F761A">
              <w:rPr>
                <w:sz w:val="24"/>
                <w:szCs w:val="24"/>
              </w:rPr>
              <w:t>высота опоры не более 31 см.</w:t>
            </w:r>
          </w:p>
          <w:p w:rsidR="002F761A" w:rsidRPr="002F761A" w:rsidRDefault="002F761A" w:rsidP="002F761A">
            <w:pPr>
              <w:spacing w:line="240" w:lineRule="auto"/>
              <w:jc w:val="both"/>
              <w:rPr>
                <w:sz w:val="24"/>
                <w:szCs w:val="24"/>
              </w:rPr>
            </w:pPr>
            <w:r w:rsidRPr="002F761A">
              <w:rPr>
                <w:sz w:val="24"/>
                <w:szCs w:val="24"/>
              </w:rPr>
              <w:t xml:space="preserve">Регулировка высоты от уровня пола в диапазоне 16 – 28 см. Регулировка угла наклона ложа не менее 30°. Ширина ложа не менее 30 см, вес изделия не более </w:t>
            </w:r>
            <w:smartTag w:uri="urn:schemas-microsoft-com:office:smarttags" w:element="metricconverter">
              <w:smartTagPr>
                <w:attr w:name="ProductID" w:val="4 кг"/>
              </w:smartTagPr>
              <w:r w:rsidRPr="002F761A">
                <w:rPr>
                  <w:sz w:val="24"/>
                  <w:szCs w:val="24"/>
                </w:rPr>
                <w:t>4 кг</w:t>
              </w:r>
            </w:smartTag>
            <w:r w:rsidRPr="002F761A">
              <w:rPr>
                <w:sz w:val="24"/>
                <w:szCs w:val="24"/>
              </w:rPr>
              <w:t xml:space="preserve">. Максимальный вес пользователя -  не более </w:t>
            </w:r>
            <w:smartTag w:uri="urn:schemas-microsoft-com:office:smarttags" w:element="metricconverter">
              <w:smartTagPr>
                <w:attr w:name="ProductID" w:val="30 кг"/>
              </w:smartTagPr>
              <w:r w:rsidRPr="002F761A">
                <w:rPr>
                  <w:sz w:val="24"/>
                  <w:szCs w:val="24"/>
                </w:rPr>
                <w:t>30 кг</w:t>
              </w:r>
            </w:smartTag>
            <w:r w:rsidRPr="002F761A">
              <w:rPr>
                <w:sz w:val="24"/>
                <w:szCs w:val="24"/>
              </w:rPr>
              <w:t>.</w:t>
            </w:r>
          </w:p>
          <w:p w:rsidR="002F761A" w:rsidRPr="002F761A" w:rsidRDefault="002F761A" w:rsidP="002F761A">
            <w:pPr>
              <w:spacing w:line="240" w:lineRule="auto"/>
              <w:jc w:val="both"/>
              <w:rPr>
                <w:sz w:val="24"/>
                <w:szCs w:val="24"/>
              </w:rPr>
            </w:pPr>
          </w:p>
          <w:p w:rsidR="002F761A" w:rsidRPr="002F761A" w:rsidRDefault="002F761A" w:rsidP="002F761A">
            <w:pPr>
              <w:spacing w:line="240" w:lineRule="auto"/>
              <w:jc w:val="both"/>
              <w:rPr>
                <w:b/>
                <w:sz w:val="24"/>
                <w:szCs w:val="24"/>
              </w:rPr>
            </w:pPr>
            <w:r w:rsidRPr="002F761A">
              <w:rPr>
                <w:b/>
                <w:sz w:val="24"/>
                <w:szCs w:val="24"/>
              </w:rPr>
              <w:t>Опора для лежания для детей-инвалидов-10 шт.</w:t>
            </w:r>
          </w:p>
          <w:p w:rsidR="002F761A" w:rsidRPr="002F761A" w:rsidRDefault="002F761A" w:rsidP="002F761A">
            <w:pPr>
              <w:spacing w:line="240" w:lineRule="auto"/>
              <w:jc w:val="both"/>
              <w:rPr>
                <w:sz w:val="24"/>
                <w:szCs w:val="24"/>
              </w:rPr>
            </w:pPr>
            <w:r w:rsidRPr="002F761A">
              <w:rPr>
                <w:sz w:val="24"/>
                <w:szCs w:val="24"/>
              </w:rPr>
              <w:lastRenderedPageBreak/>
              <w:t xml:space="preserve">Опора для лежания предназначена для реабилитационных мероприятий с детьми-инвалидами, коррекции патологических поз, позиционной терапии в процессе комплексной реабилитации. Опора может являться средством подготовки ребенка к обучению первичным двигательным навыкам (самостоятельное переворачивание в разные стороны и др.), получению познавательных навыков и тактильных ощущений. </w:t>
            </w:r>
          </w:p>
          <w:p w:rsidR="002F761A" w:rsidRPr="002F761A" w:rsidRDefault="002F761A" w:rsidP="002F761A">
            <w:pPr>
              <w:spacing w:line="240" w:lineRule="auto"/>
              <w:jc w:val="both"/>
              <w:rPr>
                <w:sz w:val="24"/>
                <w:szCs w:val="24"/>
              </w:rPr>
            </w:pPr>
            <w:r w:rsidRPr="002F761A">
              <w:rPr>
                <w:sz w:val="24"/>
                <w:szCs w:val="24"/>
              </w:rPr>
              <w:t>Опора для лежания должна быть предназначена для пациентов с максимальным ростом не менее 150 см и максимальным весом не менее 80 кг, поставляться не менее чем в 3 типоразмерах.</w:t>
            </w:r>
          </w:p>
          <w:p w:rsidR="002F761A" w:rsidRPr="002F761A" w:rsidRDefault="002F761A" w:rsidP="002F761A">
            <w:pPr>
              <w:spacing w:line="240" w:lineRule="auto"/>
              <w:jc w:val="both"/>
              <w:rPr>
                <w:sz w:val="24"/>
                <w:szCs w:val="24"/>
              </w:rPr>
            </w:pPr>
            <w:r w:rsidRPr="002F761A">
              <w:rPr>
                <w:sz w:val="24"/>
                <w:szCs w:val="24"/>
              </w:rPr>
              <w:t xml:space="preserve">Опора должна состоять из основания (рамы) на колесах со стояночными тормозами, деревянных боковин, сидения-ложа, регулируемой спинки, грудного и тазобедренного ремней (креплений), трех мягких модулей различной формы. Должны осуществляться регулировки наклона спинки относительно сидения-ложа. </w:t>
            </w:r>
          </w:p>
          <w:p w:rsidR="002F761A" w:rsidRPr="002F761A" w:rsidRDefault="002F761A" w:rsidP="002F761A">
            <w:pPr>
              <w:spacing w:line="240" w:lineRule="auto"/>
              <w:jc w:val="both"/>
              <w:rPr>
                <w:sz w:val="24"/>
                <w:szCs w:val="24"/>
              </w:rPr>
            </w:pPr>
            <w:r w:rsidRPr="002F761A">
              <w:rPr>
                <w:sz w:val="24"/>
                <w:szCs w:val="24"/>
              </w:rPr>
              <w:t>Высота сидения-ложа над полом должна быть в диапазоне от 25 до 27 см. Длина сидения-ложа в зависимости от типоразмера опоры должна быть в диапазоне от 90 см до не менее 150 см включительно. Глубина сидения-ложа в зависимости от типоразмера опоры должна быть в диапазоне от 30 см до не более 45 см. На ложе должен быть закреплен мягкий матрас, покрытый прочным материалом, допускающим многократную гигиеническую обработку. Толщина матраса - не менее 3 см.</w:t>
            </w:r>
          </w:p>
          <w:p w:rsidR="002F761A" w:rsidRPr="002F761A" w:rsidRDefault="002F761A" w:rsidP="002F761A">
            <w:pPr>
              <w:spacing w:line="240" w:lineRule="auto"/>
              <w:jc w:val="both"/>
              <w:rPr>
                <w:sz w:val="24"/>
                <w:szCs w:val="24"/>
              </w:rPr>
            </w:pPr>
            <w:proofErr w:type="gramStart"/>
            <w:r w:rsidRPr="002F761A">
              <w:rPr>
                <w:sz w:val="24"/>
                <w:szCs w:val="24"/>
              </w:rPr>
              <w:t>Спинка опоры должна иметь возможность регулировки по углу наклона от вертикального до горизонтального (на 90°) с возможностью установки в любом промежуточном положении.</w:t>
            </w:r>
            <w:proofErr w:type="gramEnd"/>
            <w:r w:rsidRPr="002F761A">
              <w:rPr>
                <w:sz w:val="24"/>
                <w:szCs w:val="24"/>
              </w:rPr>
              <w:t xml:space="preserve"> </w:t>
            </w:r>
            <w:proofErr w:type="gramStart"/>
            <w:r w:rsidRPr="002F761A">
              <w:rPr>
                <w:sz w:val="24"/>
                <w:szCs w:val="24"/>
              </w:rPr>
              <w:t xml:space="preserve">Длина спинки в зависимости от типоразмера опоры должна быть в диапазоне от 90 см до 150 см. Ширина (высота) спинки в зависимости от типоразмера опоры должна быть в диапазоне от 30 см до 45 см. На спинке должен быть закреплен мягкий матрас, толщиной не менее 3 см, покрытый прочным материалом, допускающим многократную гигиеническую обработку. </w:t>
            </w:r>
            <w:proofErr w:type="gramEnd"/>
          </w:p>
          <w:p w:rsidR="002F761A" w:rsidRPr="002F761A" w:rsidRDefault="002F761A" w:rsidP="002F761A">
            <w:pPr>
              <w:spacing w:line="240" w:lineRule="auto"/>
              <w:jc w:val="both"/>
              <w:rPr>
                <w:sz w:val="24"/>
                <w:szCs w:val="24"/>
              </w:rPr>
            </w:pPr>
            <w:r w:rsidRPr="002F761A">
              <w:rPr>
                <w:sz w:val="24"/>
                <w:szCs w:val="24"/>
              </w:rPr>
              <w:t xml:space="preserve">В комплект поставки должны входить мягкие </w:t>
            </w:r>
            <w:proofErr w:type="spellStart"/>
            <w:r w:rsidRPr="002F761A">
              <w:rPr>
                <w:sz w:val="24"/>
                <w:szCs w:val="24"/>
              </w:rPr>
              <w:t>абдукционные</w:t>
            </w:r>
            <w:proofErr w:type="spellEnd"/>
            <w:r w:rsidRPr="002F761A">
              <w:rPr>
                <w:sz w:val="24"/>
                <w:szCs w:val="24"/>
              </w:rPr>
              <w:t xml:space="preserve"> модули в составе: мягкий модуль в виде квадрата, мягкий модуль в виде треугольника, мягкий модуль в виде трапеции. </w:t>
            </w:r>
          </w:p>
          <w:p w:rsidR="002F761A" w:rsidRDefault="002F761A" w:rsidP="002F761A">
            <w:pPr>
              <w:spacing w:line="240" w:lineRule="auto"/>
              <w:jc w:val="both"/>
              <w:rPr>
                <w:sz w:val="24"/>
                <w:szCs w:val="24"/>
              </w:rPr>
            </w:pPr>
            <w:r w:rsidRPr="002F761A">
              <w:rPr>
                <w:sz w:val="24"/>
                <w:szCs w:val="24"/>
              </w:rPr>
              <w:t>Вес опоры для лежания не более 20 кг.</w:t>
            </w:r>
          </w:p>
          <w:p w:rsidR="002F761A" w:rsidRPr="002F761A" w:rsidRDefault="002F761A" w:rsidP="002F761A">
            <w:pPr>
              <w:spacing w:line="240" w:lineRule="auto"/>
              <w:jc w:val="both"/>
              <w:rPr>
                <w:sz w:val="24"/>
                <w:szCs w:val="24"/>
              </w:rPr>
            </w:pPr>
          </w:p>
          <w:p w:rsidR="002F761A" w:rsidRPr="002F761A" w:rsidRDefault="002F761A" w:rsidP="002F761A">
            <w:pPr>
              <w:spacing w:line="240" w:lineRule="auto"/>
              <w:jc w:val="both"/>
              <w:rPr>
                <w:sz w:val="24"/>
                <w:szCs w:val="24"/>
              </w:rPr>
            </w:pPr>
            <w:r w:rsidRPr="002F761A">
              <w:rPr>
                <w:sz w:val="24"/>
                <w:szCs w:val="24"/>
              </w:rPr>
              <w:t>Поставляемые ТСР должны быть новыми (не бывшими в употреблении), свободными от прав третьих лиц, надлежащего качества, изготовлены в соответствии с документами, определяющими его качественные характеристики.</w:t>
            </w:r>
          </w:p>
          <w:p w:rsidR="002F761A" w:rsidRPr="002F761A" w:rsidRDefault="002F761A" w:rsidP="002F761A">
            <w:pPr>
              <w:spacing w:line="240" w:lineRule="auto"/>
              <w:jc w:val="both"/>
              <w:rPr>
                <w:sz w:val="24"/>
                <w:szCs w:val="24"/>
              </w:rPr>
            </w:pPr>
            <w:r w:rsidRPr="002F761A">
              <w:rPr>
                <w:sz w:val="24"/>
                <w:szCs w:val="24"/>
              </w:rPr>
              <w:t xml:space="preserve">Не допускаются механические повреждения (разрыв края, разрезы и т.п.), загрязнения. </w:t>
            </w:r>
          </w:p>
          <w:p w:rsidR="002F761A" w:rsidRPr="002F761A" w:rsidRDefault="002F761A" w:rsidP="002F761A">
            <w:pPr>
              <w:spacing w:line="240" w:lineRule="auto"/>
              <w:jc w:val="both"/>
              <w:rPr>
                <w:sz w:val="24"/>
                <w:szCs w:val="24"/>
              </w:rPr>
            </w:pPr>
            <w:r w:rsidRPr="002F761A">
              <w:rPr>
                <w:sz w:val="24"/>
                <w:szCs w:val="24"/>
              </w:rPr>
              <w:t xml:space="preserve">Опоры должны соответствовать требованиям стандартов: ГОСТ </w:t>
            </w:r>
            <w:proofErr w:type="gramStart"/>
            <w:r w:rsidRPr="002F761A">
              <w:rPr>
                <w:sz w:val="24"/>
                <w:szCs w:val="24"/>
              </w:rPr>
              <w:t>Р</w:t>
            </w:r>
            <w:proofErr w:type="gramEnd"/>
            <w:r w:rsidRPr="002F761A">
              <w:rPr>
                <w:sz w:val="24"/>
                <w:szCs w:val="24"/>
              </w:rPr>
              <w:t xml:space="preserve"> 52770-2016 "Изделия медицинские. Требования безопасности. Методы санитарно-химических и токсикологических испытаний", ГОСТ </w:t>
            </w:r>
            <w:proofErr w:type="gramStart"/>
            <w:r w:rsidRPr="002F761A">
              <w:rPr>
                <w:sz w:val="24"/>
                <w:szCs w:val="24"/>
              </w:rPr>
              <w:t>Р</w:t>
            </w:r>
            <w:proofErr w:type="gramEnd"/>
            <w:r w:rsidRPr="002F761A">
              <w:rPr>
                <w:sz w:val="24"/>
                <w:szCs w:val="24"/>
              </w:rPr>
              <w:t xml:space="preserve"> 50444-92 "Приборы, аппараты и оборудование медицинские. Общие технические условия". Сырье и материалы для изделий должны быть разрешены к применению Федеральной службой по надзору в сфере защиты прав потребителей и благополучия человека.</w:t>
            </w:r>
          </w:p>
          <w:p w:rsidR="009778FB" w:rsidRPr="009778FB" w:rsidRDefault="009778FB" w:rsidP="009778FB">
            <w:pPr>
              <w:spacing w:line="240" w:lineRule="auto"/>
              <w:jc w:val="both"/>
              <w:rPr>
                <w:sz w:val="24"/>
                <w:szCs w:val="24"/>
              </w:rPr>
            </w:pPr>
          </w:p>
          <w:p w:rsidR="007007C0" w:rsidRPr="00943C21" w:rsidRDefault="007007C0" w:rsidP="008443A0">
            <w:pPr>
              <w:spacing w:line="240" w:lineRule="auto"/>
              <w:jc w:val="both"/>
              <w:rPr>
                <w:color w:val="000000"/>
                <w:sz w:val="24"/>
                <w:szCs w:val="24"/>
              </w:rPr>
            </w:pPr>
            <w:r w:rsidRPr="00943C21">
              <w:rPr>
                <w:b/>
                <w:color w:val="000000"/>
                <w:sz w:val="24"/>
                <w:szCs w:val="24"/>
              </w:rPr>
              <w:t>Место поставки:</w:t>
            </w:r>
          </w:p>
          <w:p w:rsidR="000B5AE9" w:rsidRDefault="000B5AE9" w:rsidP="007007C0">
            <w:pPr>
              <w:spacing w:line="240" w:lineRule="auto"/>
              <w:jc w:val="both"/>
              <w:rPr>
                <w:sz w:val="24"/>
                <w:szCs w:val="24"/>
              </w:rPr>
            </w:pPr>
            <w:r w:rsidRPr="000B5AE9">
              <w:rPr>
                <w:sz w:val="24"/>
                <w:szCs w:val="24"/>
              </w:rPr>
              <w:t xml:space="preserve">Место поставки – определяется Получателем: по месту жительства Получателя или в пункте выдачи, организованном Поставщиком в населенном пункте по месту жительства Получателя после получения именного «Направления» (письменного решения Заказчика, выдаваемого Получателю) или реестра Получателей, сформированного Заказчиком и переданного Поставщику (его представителю). </w:t>
            </w:r>
          </w:p>
          <w:p w:rsidR="007007C0" w:rsidRPr="00943C21" w:rsidRDefault="007007C0" w:rsidP="007007C0">
            <w:pPr>
              <w:spacing w:line="240" w:lineRule="auto"/>
              <w:jc w:val="both"/>
              <w:rPr>
                <w:color w:val="000000"/>
                <w:sz w:val="24"/>
                <w:szCs w:val="24"/>
              </w:rPr>
            </w:pPr>
            <w:r w:rsidRPr="00943C21">
              <w:rPr>
                <w:b/>
                <w:color w:val="000000"/>
                <w:sz w:val="24"/>
                <w:szCs w:val="24"/>
              </w:rPr>
              <w:t>Срок поставки</w:t>
            </w:r>
            <w:r w:rsidRPr="00943C21">
              <w:rPr>
                <w:color w:val="000000"/>
                <w:sz w:val="24"/>
                <w:szCs w:val="24"/>
              </w:rPr>
              <w:t>:</w:t>
            </w:r>
          </w:p>
          <w:p w:rsidR="0029088D" w:rsidRPr="0029088D" w:rsidRDefault="0029088D" w:rsidP="0029088D">
            <w:pPr>
              <w:autoSpaceDE w:val="0"/>
              <w:autoSpaceDN w:val="0"/>
              <w:adjustRightInd w:val="0"/>
              <w:spacing w:line="240" w:lineRule="auto"/>
              <w:jc w:val="both"/>
              <w:rPr>
                <w:color w:val="000000"/>
                <w:sz w:val="24"/>
                <w:szCs w:val="24"/>
              </w:rPr>
            </w:pPr>
            <w:r w:rsidRPr="0029088D">
              <w:rPr>
                <w:color w:val="000000"/>
                <w:sz w:val="24"/>
                <w:szCs w:val="24"/>
              </w:rPr>
              <w:t xml:space="preserve">- с момента заключения государственного контракта по </w:t>
            </w:r>
            <w:r w:rsidR="002F761A" w:rsidRPr="002F761A">
              <w:rPr>
                <w:b/>
                <w:color w:val="000000"/>
                <w:sz w:val="24"/>
                <w:szCs w:val="24"/>
              </w:rPr>
              <w:t>15</w:t>
            </w:r>
            <w:r w:rsidRPr="002F761A">
              <w:rPr>
                <w:b/>
                <w:color w:val="000000"/>
                <w:sz w:val="24"/>
                <w:szCs w:val="24"/>
              </w:rPr>
              <w:t xml:space="preserve"> декабря  201</w:t>
            </w:r>
            <w:r w:rsidR="002F761A">
              <w:rPr>
                <w:b/>
                <w:color w:val="000000"/>
                <w:sz w:val="24"/>
                <w:szCs w:val="24"/>
              </w:rPr>
              <w:t>9</w:t>
            </w:r>
            <w:r w:rsidRPr="002F761A">
              <w:rPr>
                <w:b/>
                <w:color w:val="000000"/>
                <w:sz w:val="24"/>
                <w:szCs w:val="24"/>
              </w:rPr>
              <w:t xml:space="preserve"> года</w:t>
            </w:r>
            <w:r w:rsidRPr="0029088D">
              <w:rPr>
                <w:color w:val="000000"/>
                <w:sz w:val="24"/>
                <w:szCs w:val="24"/>
              </w:rPr>
              <w:t>;</w:t>
            </w:r>
          </w:p>
          <w:p w:rsidR="0029088D" w:rsidRDefault="0029088D" w:rsidP="0029088D">
            <w:pPr>
              <w:spacing w:line="240" w:lineRule="auto"/>
              <w:jc w:val="both"/>
              <w:rPr>
                <w:color w:val="000000"/>
                <w:sz w:val="24"/>
                <w:szCs w:val="24"/>
              </w:rPr>
            </w:pPr>
            <w:r w:rsidRPr="0029088D">
              <w:rPr>
                <w:color w:val="000000"/>
                <w:sz w:val="24"/>
                <w:szCs w:val="24"/>
              </w:rPr>
              <w:t xml:space="preserve">- в течение </w:t>
            </w:r>
            <w:r w:rsidR="002F761A" w:rsidRPr="00AD0296">
              <w:rPr>
                <w:color w:val="000000"/>
                <w:sz w:val="24"/>
                <w:szCs w:val="24"/>
              </w:rPr>
              <w:t>2</w:t>
            </w:r>
            <w:r w:rsidR="002F761A">
              <w:rPr>
                <w:color w:val="000000"/>
                <w:sz w:val="24"/>
                <w:szCs w:val="24"/>
              </w:rPr>
              <w:t>0</w:t>
            </w:r>
            <w:r w:rsidR="002F761A" w:rsidRPr="00AD0296">
              <w:rPr>
                <w:color w:val="000000"/>
                <w:sz w:val="24"/>
                <w:szCs w:val="24"/>
              </w:rPr>
              <w:t xml:space="preserve"> (двадцати) </w:t>
            </w:r>
            <w:r w:rsidRPr="0029088D">
              <w:rPr>
                <w:color w:val="000000"/>
                <w:sz w:val="24"/>
                <w:szCs w:val="24"/>
              </w:rPr>
              <w:t>дней с момента предоставления Получателем именного Направления, выданного Заказчиком (письменного решения Заказчика, выдаваемого Получателю) или на основании реестра Получателей, сформированного Заказчиком и переданного Поставщику (его представителю).</w:t>
            </w:r>
          </w:p>
          <w:p w:rsidR="00A806B5" w:rsidRPr="006D099F" w:rsidRDefault="00CD78E5" w:rsidP="0029088D">
            <w:pPr>
              <w:spacing w:line="240" w:lineRule="auto"/>
              <w:jc w:val="both"/>
              <w:rPr>
                <w:b/>
                <w:color w:val="000000"/>
                <w:sz w:val="24"/>
                <w:szCs w:val="24"/>
              </w:rPr>
            </w:pPr>
            <w:r>
              <w:rPr>
                <w:b/>
                <w:color w:val="000000"/>
                <w:sz w:val="24"/>
                <w:szCs w:val="24"/>
              </w:rPr>
              <w:t>Источник финансирования:</w:t>
            </w:r>
          </w:p>
          <w:p w:rsidR="000B5AE9" w:rsidRDefault="000B5AE9" w:rsidP="00A806B5">
            <w:pPr>
              <w:spacing w:line="240" w:lineRule="auto"/>
              <w:jc w:val="both"/>
              <w:rPr>
                <w:color w:val="000000"/>
                <w:spacing w:val="-4"/>
                <w:sz w:val="24"/>
                <w:szCs w:val="24"/>
              </w:rPr>
            </w:pPr>
            <w:r w:rsidRPr="000B5AE9">
              <w:rPr>
                <w:color w:val="000000"/>
                <w:spacing w:val="-4"/>
                <w:sz w:val="24"/>
                <w:szCs w:val="24"/>
              </w:rPr>
              <w:lastRenderedPageBreak/>
              <w:t>Средства бюджета Фонда социального страхования Российской Федерации в пределах бюджетных ассигнований, предусмотренных на обеспечение инвалидов (ветеранов) техническими средствами, включая изготовление и ремонт изделий, предоставляемых в установленном порядке из федерального бюджета бюджету Фонда социального страхования Российской Федерации в виде межбюджетных трансфертов на указанные цели (КБК 393 1003 0420239570 323 КОСГУ 262).</w:t>
            </w:r>
          </w:p>
          <w:p w:rsidR="00A806B5" w:rsidRPr="0009217E" w:rsidRDefault="00A806B5" w:rsidP="00A806B5">
            <w:pPr>
              <w:spacing w:line="240" w:lineRule="auto"/>
              <w:jc w:val="both"/>
              <w:rPr>
                <w:b/>
                <w:color w:val="000000"/>
                <w:sz w:val="24"/>
                <w:szCs w:val="24"/>
              </w:rPr>
            </w:pPr>
            <w:r w:rsidRPr="0009217E">
              <w:rPr>
                <w:b/>
                <w:color w:val="000000"/>
                <w:sz w:val="24"/>
                <w:szCs w:val="24"/>
              </w:rPr>
              <w:t>Порядок оплаты (расчетов):</w:t>
            </w:r>
          </w:p>
          <w:p w:rsidR="00395FE4" w:rsidRDefault="00395FE4" w:rsidP="00395FE4">
            <w:pPr>
              <w:suppressAutoHyphens/>
              <w:spacing w:line="240" w:lineRule="auto"/>
              <w:jc w:val="both"/>
              <w:rPr>
                <w:sz w:val="24"/>
                <w:szCs w:val="24"/>
              </w:rPr>
            </w:pPr>
            <w:proofErr w:type="gramStart"/>
            <w:r>
              <w:rPr>
                <w:sz w:val="24"/>
                <w:szCs w:val="24"/>
              </w:rPr>
              <w:t>Оплата поставленного Поставщиком ТСР осуществляется за счет средств бюджета Фонда социального страхования Российской Федерации в пределах бюджетных ассигнований, предусмотренных на обеспечение инвалидов (ветеранов) техническими средствами, включая изготовление и ремонт изделий, предоставляемых в установленном порядке из федерального бюджета бюджету Фонда социального страхования Российской Федерации в виде межбюджетных трансфертов на указанные цели, по мере поступления указанных денежных средств из федерального бюджета, безналичным</w:t>
            </w:r>
            <w:proofErr w:type="gramEnd"/>
            <w:r>
              <w:rPr>
                <w:sz w:val="24"/>
                <w:szCs w:val="24"/>
              </w:rPr>
              <w:t xml:space="preserve"> расчетом, путем перечисления  денежных сре</w:t>
            </w:r>
            <w:proofErr w:type="gramStart"/>
            <w:r>
              <w:rPr>
                <w:sz w:val="24"/>
                <w:szCs w:val="24"/>
              </w:rPr>
              <w:t>дств с р</w:t>
            </w:r>
            <w:proofErr w:type="gramEnd"/>
            <w:r>
              <w:rPr>
                <w:sz w:val="24"/>
                <w:szCs w:val="24"/>
              </w:rPr>
              <w:t xml:space="preserve">асчётного счёта Заказчика на расчётный счёт Поставщика, в течение </w:t>
            </w:r>
            <w:r>
              <w:rPr>
                <w:b/>
                <w:sz w:val="24"/>
                <w:szCs w:val="24"/>
              </w:rPr>
              <w:t>15 (пятнадцати) рабочих дней</w:t>
            </w:r>
            <w:r>
              <w:rPr>
                <w:sz w:val="24"/>
                <w:szCs w:val="24"/>
              </w:rPr>
              <w:t xml:space="preserve"> с даты подписания заказчиком документа о приемке (Акта выполненных работ, оказанных услуг, поставки товара в пользу граждан в целях их социального обеспечения).</w:t>
            </w:r>
          </w:p>
          <w:p w:rsidR="00395FE4" w:rsidRDefault="00395FE4" w:rsidP="00395FE4">
            <w:pPr>
              <w:suppressAutoHyphens/>
              <w:spacing w:line="240" w:lineRule="auto"/>
              <w:jc w:val="both"/>
              <w:rPr>
                <w:sz w:val="24"/>
                <w:szCs w:val="24"/>
              </w:rPr>
            </w:pPr>
            <w:r>
              <w:rPr>
                <w:sz w:val="24"/>
                <w:szCs w:val="24"/>
              </w:rPr>
              <w:t xml:space="preserve">Поставщик представляет Заказчику надлежаще оформленную финансовую документацию (счет, счет-фактура, Акт выполненных работ, оказанных услуг, поставки товара в пользу граждан в целях их социального обеспечения, реестр Получателей, обеспеченных ТСР, акт приема-передачи, отрывной талон к Направлению) в течение </w:t>
            </w:r>
            <w:r>
              <w:rPr>
                <w:b/>
                <w:sz w:val="24"/>
                <w:szCs w:val="24"/>
              </w:rPr>
              <w:t>30 (тридцати) календарных дней</w:t>
            </w:r>
            <w:r>
              <w:rPr>
                <w:sz w:val="24"/>
                <w:szCs w:val="24"/>
              </w:rPr>
              <w:t xml:space="preserve"> с момента получения Поставщиком именного "Направления" или реестра Получателей</w:t>
            </w:r>
          </w:p>
          <w:p w:rsidR="00395FE4" w:rsidRDefault="00395FE4" w:rsidP="00395FE4">
            <w:pPr>
              <w:suppressAutoHyphens/>
              <w:spacing w:line="240" w:lineRule="auto"/>
              <w:jc w:val="both"/>
              <w:rPr>
                <w:sz w:val="24"/>
                <w:szCs w:val="24"/>
              </w:rPr>
            </w:pPr>
            <w:r w:rsidRPr="00E4697D">
              <w:rPr>
                <w:sz w:val="24"/>
                <w:szCs w:val="24"/>
              </w:rPr>
              <w:t xml:space="preserve">Окончательные расчеты по настоящему государственному контракту осуществляется не позднее </w:t>
            </w:r>
            <w:r w:rsidRPr="00E4697D">
              <w:rPr>
                <w:b/>
                <w:sz w:val="24"/>
                <w:szCs w:val="24"/>
              </w:rPr>
              <w:t>27 декабря 2019 года</w:t>
            </w:r>
            <w:r w:rsidRPr="00E4697D">
              <w:rPr>
                <w:sz w:val="24"/>
                <w:szCs w:val="24"/>
              </w:rPr>
              <w:t>.</w:t>
            </w:r>
          </w:p>
          <w:p w:rsidR="00395FE4" w:rsidRDefault="00395FE4" w:rsidP="00395FE4">
            <w:pPr>
              <w:suppressAutoHyphens/>
              <w:spacing w:line="240" w:lineRule="auto"/>
              <w:jc w:val="both"/>
              <w:rPr>
                <w:sz w:val="24"/>
                <w:szCs w:val="24"/>
              </w:rPr>
            </w:pPr>
            <w:r>
              <w:rPr>
                <w:sz w:val="24"/>
                <w:szCs w:val="24"/>
              </w:rPr>
              <w:t>В цену контракта входят расходы Поставщика по изготовлению, хранению, страхованию, доставке ТСР Получателю, сервисному обслуживанию, уплате всех пошлин, налогов, сборов и других обязательных платежей, а также все иные расходы Поставщика по надлежащему исполнению государственного контракта. Платежи осуществляются в российских рублях.</w:t>
            </w:r>
          </w:p>
          <w:p w:rsidR="00395FE4" w:rsidRDefault="00395FE4" w:rsidP="00395FE4">
            <w:pPr>
              <w:suppressAutoHyphens/>
              <w:spacing w:line="240" w:lineRule="auto"/>
              <w:jc w:val="both"/>
              <w:rPr>
                <w:sz w:val="24"/>
                <w:szCs w:val="24"/>
              </w:rPr>
            </w:pPr>
            <w:r>
              <w:rPr>
                <w:sz w:val="24"/>
                <w:szCs w:val="24"/>
              </w:rPr>
              <w:t xml:space="preserve">Заказчиком и Поставщиком осуществляется сверка взаиморасчетов с оформлением соответствующего Акта сверки. </w:t>
            </w:r>
          </w:p>
          <w:p w:rsidR="00395FE4" w:rsidRDefault="00395FE4" w:rsidP="00395FE4">
            <w:pPr>
              <w:suppressAutoHyphens/>
              <w:spacing w:line="240" w:lineRule="auto"/>
              <w:jc w:val="both"/>
              <w:rPr>
                <w:sz w:val="24"/>
                <w:szCs w:val="24"/>
              </w:rPr>
            </w:pPr>
            <w:r>
              <w:rPr>
                <w:sz w:val="24"/>
                <w:szCs w:val="24"/>
              </w:rPr>
              <w:t>После проведения сверки, в случае обнаружения невыполненных обязательств, сторона, у которой такие обязательства возникли, обязана в срок, оговоренный сторонами, исполнить своё обязательство по контракту. Факт выполнения сторонами контрактных обязательств оформляется двусторонним Итоговым актом сдачи-приёмки.</w:t>
            </w:r>
          </w:p>
          <w:p w:rsidR="00395FE4" w:rsidRDefault="00395FE4" w:rsidP="00395FE4">
            <w:pPr>
              <w:suppressAutoHyphens/>
              <w:spacing w:line="240" w:lineRule="auto"/>
              <w:jc w:val="both"/>
              <w:rPr>
                <w:b/>
                <w:sz w:val="24"/>
                <w:szCs w:val="24"/>
              </w:rPr>
            </w:pPr>
          </w:p>
          <w:p w:rsidR="007007C0" w:rsidRPr="002811BE" w:rsidRDefault="007007C0" w:rsidP="0029088D">
            <w:pPr>
              <w:spacing w:line="240" w:lineRule="auto"/>
              <w:jc w:val="both"/>
              <w:rPr>
                <w:b/>
                <w:sz w:val="24"/>
                <w:szCs w:val="24"/>
              </w:rPr>
            </w:pPr>
            <w:r w:rsidRPr="002811BE">
              <w:rPr>
                <w:b/>
                <w:sz w:val="24"/>
                <w:szCs w:val="24"/>
              </w:rPr>
              <w:t>Срок действия контракта:</w:t>
            </w:r>
          </w:p>
          <w:p w:rsidR="007007C0" w:rsidRPr="002806D3" w:rsidRDefault="000B5AE9" w:rsidP="007007C0">
            <w:pPr>
              <w:snapToGrid w:val="0"/>
              <w:spacing w:line="240" w:lineRule="auto"/>
              <w:rPr>
                <w:sz w:val="8"/>
                <w:szCs w:val="8"/>
              </w:rPr>
            </w:pPr>
            <w:r w:rsidRPr="000B5AE9">
              <w:rPr>
                <w:bCs/>
                <w:sz w:val="24"/>
                <w:szCs w:val="24"/>
              </w:rPr>
              <w:t xml:space="preserve">Контракт считается заключенным с момента его подписания сторонами и действует                            по </w:t>
            </w:r>
            <w:r w:rsidRPr="000B5AE9">
              <w:rPr>
                <w:b/>
                <w:bCs/>
                <w:sz w:val="24"/>
                <w:szCs w:val="24"/>
              </w:rPr>
              <w:t>29 декабря 201</w:t>
            </w:r>
            <w:r w:rsidR="00395FE4">
              <w:rPr>
                <w:b/>
                <w:bCs/>
                <w:sz w:val="24"/>
                <w:szCs w:val="24"/>
              </w:rPr>
              <w:t>9</w:t>
            </w:r>
            <w:r w:rsidRPr="000B5AE9">
              <w:rPr>
                <w:bCs/>
                <w:sz w:val="24"/>
                <w:szCs w:val="24"/>
              </w:rPr>
              <w:t xml:space="preserve"> года.</w:t>
            </w:r>
          </w:p>
          <w:p w:rsidR="007007C0" w:rsidRPr="002811BE" w:rsidRDefault="007007C0" w:rsidP="007007C0">
            <w:pPr>
              <w:widowControl/>
              <w:autoSpaceDE w:val="0"/>
              <w:autoSpaceDN w:val="0"/>
              <w:adjustRightInd w:val="0"/>
              <w:spacing w:line="240" w:lineRule="auto"/>
              <w:ind w:left="-24" w:right="-159"/>
              <w:jc w:val="both"/>
              <w:rPr>
                <w:b/>
                <w:sz w:val="24"/>
                <w:szCs w:val="24"/>
              </w:rPr>
            </w:pPr>
            <w:r w:rsidRPr="002811BE">
              <w:rPr>
                <w:b/>
                <w:sz w:val="24"/>
                <w:szCs w:val="24"/>
              </w:rPr>
              <w:t>Порядок (условия) осуществления приемки:</w:t>
            </w:r>
          </w:p>
          <w:p w:rsidR="00395FE4" w:rsidRPr="009F1EAC" w:rsidRDefault="00395FE4" w:rsidP="00395FE4">
            <w:pPr>
              <w:spacing w:line="240" w:lineRule="auto"/>
              <w:jc w:val="both"/>
              <w:rPr>
                <w:sz w:val="24"/>
                <w:szCs w:val="24"/>
              </w:rPr>
            </w:pPr>
            <w:r w:rsidRPr="009F1EAC">
              <w:rPr>
                <w:sz w:val="24"/>
                <w:szCs w:val="24"/>
              </w:rPr>
              <w:t xml:space="preserve">Поставщик, до выдачи товара Получателям, уведомляет Заказчика о готовности к выдаче ТСР Получателям и в обязательном порядке представляет Заказчику в </w:t>
            </w:r>
            <w:r w:rsidRPr="009F0CE2">
              <w:rPr>
                <w:sz w:val="24"/>
                <w:szCs w:val="24"/>
              </w:rPr>
              <w:t>течение 5 (пяти) рабочих дней с момента подписания контракта экземпляр (образец) товара для проверки</w:t>
            </w:r>
            <w:r w:rsidRPr="009F1EAC">
              <w:rPr>
                <w:sz w:val="24"/>
                <w:szCs w:val="24"/>
              </w:rPr>
              <w:t xml:space="preserve"> его соответствия условия контракта, указанным в контракте. </w:t>
            </w:r>
          </w:p>
          <w:p w:rsidR="00395FE4" w:rsidRPr="009F1EAC" w:rsidRDefault="00395FE4" w:rsidP="00395FE4">
            <w:pPr>
              <w:spacing w:line="240" w:lineRule="auto"/>
              <w:jc w:val="both"/>
              <w:rPr>
                <w:sz w:val="24"/>
                <w:szCs w:val="24"/>
              </w:rPr>
            </w:pPr>
            <w:r w:rsidRPr="00AD0296">
              <w:rPr>
                <w:sz w:val="24"/>
                <w:szCs w:val="24"/>
              </w:rPr>
              <w:t xml:space="preserve">Заказчик информирует Поставщика (его представителя) о месте, времени проведения проверки товара, а также о количестве товара, представляемого на проверку. Проверка осуществляется Заказчиком в срок не позднее 10 (десяти) рабочих дней с момента получения от Поставщика экземпляра (образца) товара. </w:t>
            </w:r>
            <w:r w:rsidRPr="009F1EAC">
              <w:rPr>
                <w:sz w:val="24"/>
                <w:szCs w:val="24"/>
              </w:rPr>
              <w:t xml:space="preserve">Экспертиза поставленного товара может проводиться Заказчиком своими силами. В случае необходимости Заказчик вправе привлечь для проверки </w:t>
            </w:r>
            <w:proofErr w:type="gramStart"/>
            <w:r w:rsidRPr="009F1EAC">
              <w:rPr>
                <w:sz w:val="24"/>
                <w:szCs w:val="24"/>
              </w:rPr>
              <w:t>качества товара компетентных представителей региональных общественных организаций инвалидов</w:t>
            </w:r>
            <w:proofErr w:type="gramEnd"/>
            <w:r w:rsidRPr="009F1EAC">
              <w:rPr>
                <w:sz w:val="24"/>
                <w:szCs w:val="24"/>
              </w:rPr>
              <w:t xml:space="preserve"> или экспертов, экспертные организации.</w:t>
            </w:r>
          </w:p>
          <w:p w:rsidR="00395FE4" w:rsidRPr="009F1EAC" w:rsidRDefault="00395FE4" w:rsidP="00395FE4">
            <w:pPr>
              <w:spacing w:line="240" w:lineRule="auto"/>
              <w:jc w:val="both"/>
              <w:rPr>
                <w:sz w:val="24"/>
                <w:szCs w:val="24"/>
              </w:rPr>
            </w:pPr>
            <w:r w:rsidRPr="009F1EAC">
              <w:rPr>
                <w:sz w:val="24"/>
                <w:szCs w:val="24"/>
              </w:rPr>
              <w:lastRenderedPageBreak/>
              <w:t>По результатам проверки соответствия технических характеристик товара составляется акт о проведенной проверке соответствия товара условиям контракта.</w:t>
            </w:r>
          </w:p>
          <w:p w:rsidR="00395FE4" w:rsidRPr="009F1EAC" w:rsidRDefault="00395FE4" w:rsidP="00395FE4">
            <w:pPr>
              <w:spacing w:line="240" w:lineRule="auto"/>
              <w:jc w:val="both"/>
              <w:rPr>
                <w:sz w:val="24"/>
                <w:szCs w:val="24"/>
              </w:rPr>
            </w:pPr>
            <w:r w:rsidRPr="009F1EAC">
              <w:rPr>
                <w:sz w:val="24"/>
                <w:szCs w:val="24"/>
              </w:rPr>
              <w:t>Выдача товара Получателям до момента подписания акта о соответствии качества товара условиям контракта, Поставщиком не осуществляется.</w:t>
            </w:r>
          </w:p>
          <w:p w:rsidR="00395FE4" w:rsidRPr="009F1EAC" w:rsidRDefault="00395FE4" w:rsidP="00395FE4">
            <w:pPr>
              <w:spacing w:line="240" w:lineRule="auto"/>
              <w:jc w:val="both"/>
              <w:rPr>
                <w:sz w:val="24"/>
                <w:szCs w:val="24"/>
              </w:rPr>
            </w:pPr>
            <w:r w:rsidRPr="009F1EAC">
              <w:rPr>
                <w:sz w:val="24"/>
                <w:szCs w:val="24"/>
              </w:rPr>
              <w:t xml:space="preserve">Заказчик вправе проверять выполнение обязательств Поставщиком путем выборочного контроля товара, выдаваемого Получателям по месту их жительства на соответствие техническим характеристикам, указанным в контракте. </w:t>
            </w:r>
          </w:p>
          <w:p w:rsidR="00395FE4" w:rsidRDefault="00395FE4" w:rsidP="00395FE4">
            <w:pPr>
              <w:spacing w:line="240" w:lineRule="auto"/>
              <w:jc w:val="both"/>
              <w:rPr>
                <w:sz w:val="24"/>
                <w:szCs w:val="24"/>
              </w:rPr>
            </w:pPr>
            <w:r w:rsidRPr="00C60ADB">
              <w:rPr>
                <w:sz w:val="24"/>
                <w:szCs w:val="24"/>
              </w:rPr>
              <w:t>Заказчик вправе контролировать выдачу ТСР без письменного и (или) устного предварительного уведомления Поставщика, в том числе с видеофиксацией, путем визуального осмотра временных складов хранения товара и пунктов выдачи ТСР, организованных Поставщиком.</w:t>
            </w:r>
          </w:p>
          <w:p w:rsidR="00395FE4" w:rsidRPr="009F1EAC" w:rsidRDefault="00395FE4" w:rsidP="00395FE4">
            <w:pPr>
              <w:spacing w:line="240" w:lineRule="auto"/>
              <w:jc w:val="both"/>
              <w:rPr>
                <w:sz w:val="24"/>
                <w:szCs w:val="24"/>
              </w:rPr>
            </w:pPr>
            <w:r w:rsidRPr="009F1EAC">
              <w:rPr>
                <w:sz w:val="24"/>
                <w:szCs w:val="24"/>
              </w:rPr>
              <w:t xml:space="preserve">Поставщик после получения реестров Получателей, сформированных Заказчиком (до начала поставки товара Получателям) в течение трех рабочих дней, направляет Заказчику копию графика поставки Получателям ТСР </w:t>
            </w:r>
            <w:r w:rsidRPr="00C60ADB">
              <w:rPr>
                <w:sz w:val="24"/>
                <w:szCs w:val="24"/>
              </w:rPr>
              <w:t xml:space="preserve">адреса пунктов выдачи (при наличии) </w:t>
            </w:r>
            <w:r w:rsidRPr="009F1EAC">
              <w:rPr>
                <w:sz w:val="24"/>
                <w:szCs w:val="24"/>
              </w:rPr>
              <w:t>в электронном виде.</w:t>
            </w:r>
          </w:p>
          <w:p w:rsidR="00395FE4" w:rsidRPr="009F1EAC" w:rsidRDefault="00395FE4" w:rsidP="00395FE4">
            <w:pPr>
              <w:spacing w:line="240" w:lineRule="auto"/>
              <w:jc w:val="both"/>
              <w:rPr>
                <w:sz w:val="24"/>
                <w:szCs w:val="24"/>
              </w:rPr>
            </w:pPr>
            <w:r w:rsidRPr="009F1EAC">
              <w:rPr>
                <w:sz w:val="24"/>
                <w:szCs w:val="24"/>
              </w:rPr>
              <w:t>Поставщик согласует с Получателем место поставки ТСР, информирует Получателей о дате, времени поставки.</w:t>
            </w:r>
          </w:p>
          <w:p w:rsidR="00395FE4" w:rsidRPr="009F1EAC" w:rsidRDefault="00395FE4" w:rsidP="00395FE4">
            <w:pPr>
              <w:spacing w:line="240" w:lineRule="auto"/>
              <w:jc w:val="both"/>
              <w:rPr>
                <w:sz w:val="24"/>
                <w:szCs w:val="24"/>
              </w:rPr>
            </w:pPr>
            <w:r w:rsidRPr="009F1EAC">
              <w:rPr>
                <w:sz w:val="24"/>
                <w:szCs w:val="24"/>
              </w:rPr>
              <w:t>Поставщик ведет журнал телефонных переговоров с инвалидами, включенными в реестры Получателей ТСР (журнал содержит информацию о Получателе ТСР, о дате и времени телефонного разговора, выборе Получателями способа (места) доставки ТСР, планируемом времени и дате доставки ТСР, примечание). По требованию Заказчика Поставщик предоставляет Заказчику в рамках подтверждения исполнения контракта журнал телефонных переговоров.</w:t>
            </w:r>
          </w:p>
          <w:p w:rsidR="00395FE4" w:rsidRDefault="00395FE4" w:rsidP="00395FE4">
            <w:pPr>
              <w:spacing w:line="240" w:lineRule="auto"/>
              <w:jc w:val="both"/>
              <w:rPr>
                <w:sz w:val="24"/>
                <w:szCs w:val="24"/>
              </w:rPr>
            </w:pPr>
            <w:r w:rsidRPr="009F1EAC">
              <w:rPr>
                <w:sz w:val="24"/>
                <w:szCs w:val="24"/>
              </w:rPr>
              <w:t>При наличии технической возможности Поставщик ведет аудиозаписи телефонных переговоров с инвалидами по вопросам получения ТСР, и в случае спорных ситуаций по вопросам обеспечения инвалидов ТСР предоставляет Заказчику записи телефонных переговоров.</w:t>
            </w:r>
          </w:p>
          <w:p w:rsidR="00395FE4" w:rsidRPr="00C60ADB" w:rsidRDefault="00395FE4" w:rsidP="00395FE4">
            <w:pPr>
              <w:spacing w:line="240" w:lineRule="auto"/>
              <w:jc w:val="both"/>
              <w:rPr>
                <w:sz w:val="24"/>
                <w:szCs w:val="24"/>
              </w:rPr>
            </w:pPr>
            <w:r w:rsidRPr="00C60ADB">
              <w:rPr>
                <w:sz w:val="24"/>
                <w:szCs w:val="24"/>
              </w:rPr>
              <w:t xml:space="preserve">Поставщик ведет видеофиксацию передачи ТСР Получателю при наличии письменного согласия Получателя (представителя Получателя), по запросу предоставляет Заказчику. Поставщик хранит видеозаписи в течение года </w:t>
            </w:r>
            <w:proofErr w:type="gramStart"/>
            <w:r w:rsidRPr="00C60ADB">
              <w:rPr>
                <w:sz w:val="24"/>
                <w:szCs w:val="24"/>
              </w:rPr>
              <w:t>с даты исполнения</w:t>
            </w:r>
            <w:proofErr w:type="gramEnd"/>
            <w:r w:rsidRPr="00C60ADB">
              <w:rPr>
                <w:sz w:val="24"/>
                <w:szCs w:val="24"/>
              </w:rPr>
              <w:t xml:space="preserve"> контракта, по запросу предоставляет Заказчику.</w:t>
            </w:r>
          </w:p>
          <w:p w:rsidR="00395FE4" w:rsidRPr="009F1EAC" w:rsidRDefault="00395FE4" w:rsidP="00395FE4">
            <w:pPr>
              <w:spacing w:line="240" w:lineRule="auto"/>
              <w:jc w:val="both"/>
              <w:rPr>
                <w:sz w:val="24"/>
                <w:szCs w:val="24"/>
              </w:rPr>
            </w:pPr>
            <w:r w:rsidRPr="00C60ADB">
              <w:rPr>
                <w:sz w:val="24"/>
                <w:szCs w:val="24"/>
              </w:rPr>
              <w:t xml:space="preserve">Наименование всех предоставленных видеозаписей должно быть вида: </w:t>
            </w:r>
            <w:proofErr w:type="gramStart"/>
            <w:r w:rsidRPr="00C60ADB">
              <w:rPr>
                <w:sz w:val="24"/>
                <w:szCs w:val="24"/>
              </w:rPr>
              <w:t>ММ.DD.GG.NASELENNY_PUNKT_GK№NOMER_REESTR№NOMER (где ММ – месяц, DD – дата, GG – год, NASELENNY_PUNKT – населенный пункт в котором производилась зафиксированная выдача, NOMER – номер настоящего контракта, номер реестра (все буквы в наименовании файла должны быть на латинице).</w:t>
            </w:r>
            <w:proofErr w:type="gramEnd"/>
          </w:p>
          <w:p w:rsidR="00395FE4" w:rsidRPr="009F1EAC" w:rsidRDefault="00395FE4" w:rsidP="00395FE4">
            <w:pPr>
              <w:spacing w:line="240" w:lineRule="auto"/>
              <w:jc w:val="both"/>
              <w:rPr>
                <w:sz w:val="24"/>
                <w:szCs w:val="24"/>
              </w:rPr>
            </w:pPr>
            <w:r w:rsidRPr="009F1EAC">
              <w:rPr>
                <w:sz w:val="24"/>
                <w:szCs w:val="24"/>
              </w:rPr>
              <w:t>При передаче ТСР Поставщик должен распаковать их, привести в товарный вид, обучить, при необходимости, Получателя правилам использования ТСР, разъяснить Получателю условия и требования к их эксплуатации.</w:t>
            </w:r>
          </w:p>
          <w:p w:rsidR="00395FE4" w:rsidRPr="009F1EAC" w:rsidRDefault="00395FE4" w:rsidP="00395FE4">
            <w:pPr>
              <w:spacing w:line="240" w:lineRule="auto"/>
              <w:jc w:val="both"/>
              <w:rPr>
                <w:sz w:val="24"/>
                <w:szCs w:val="24"/>
              </w:rPr>
            </w:pPr>
            <w:r w:rsidRPr="009F1EAC">
              <w:rPr>
                <w:sz w:val="24"/>
                <w:szCs w:val="24"/>
              </w:rPr>
              <w:t>В случае отказа Получателя от приемки товара ненадлежащего качества Поставщик обязан произвести замену такого товара на товар надлежащего качества в течение 10 рабочих дней с момента получения от Получателя или Заказчика уведомления с требованием замены товара.</w:t>
            </w:r>
          </w:p>
          <w:p w:rsidR="00395FE4" w:rsidRPr="009F1EAC" w:rsidRDefault="00395FE4" w:rsidP="00395FE4">
            <w:pPr>
              <w:spacing w:line="240" w:lineRule="auto"/>
              <w:jc w:val="both"/>
              <w:rPr>
                <w:sz w:val="24"/>
                <w:szCs w:val="24"/>
              </w:rPr>
            </w:pPr>
            <w:r w:rsidRPr="009F1EAC">
              <w:rPr>
                <w:sz w:val="24"/>
                <w:szCs w:val="24"/>
              </w:rPr>
              <w:t>Если при сдаче-приёмке ТСР будет выявлена недопоставка, то по требованию Заказчика или Получателя Поставщик обязан восполнить недопоставленное количество ТСР без дополнительной платы в пределах суммы контракта.</w:t>
            </w:r>
          </w:p>
          <w:p w:rsidR="00395FE4" w:rsidRPr="009F1EAC" w:rsidRDefault="00395FE4" w:rsidP="00395FE4">
            <w:pPr>
              <w:spacing w:line="240" w:lineRule="auto"/>
              <w:jc w:val="both"/>
              <w:rPr>
                <w:sz w:val="24"/>
                <w:szCs w:val="24"/>
              </w:rPr>
            </w:pPr>
            <w:r w:rsidRPr="009F1EAC">
              <w:rPr>
                <w:sz w:val="24"/>
                <w:szCs w:val="24"/>
              </w:rPr>
              <w:t>Передача (вручение) ТСР осуществляется Поставщиком на основании акта приема – передачи, подписанного Получателем либо его представителем, имеющим соответствующие полномочия, в трех экземплярах.</w:t>
            </w:r>
          </w:p>
          <w:p w:rsidR="00395FE4" w:rsidRPr="009F1EAC" w:rsidRDefault="00395FE4" w:rsidP="00395FE4">
            <w:pPr>
              <w:spacing w:line="240" w:lineRule="auto"/>
              <w:jc w:val="both"/>
              <w:rPr>
                <w:sz w:val="24"/>
                <w:szCs w:val="24"/>
              </w:rPr>
            </w:pPr>
            <w:r w:rsidRPr="009F1EAC">
              <w:rPr>
                <w:sz w:val="24"/>
                <w:szCs w:val="24"/>
              </w:rPr>
              <w:t>Выдача ТСР осуществляется Поставщиком при предъявлении Получателем документа, удостоверяющего личность, и действующей индивидуаль</w:t>
            </w:r>
            <w:r>
              <w:rPr>
                <w:sz w:val="24"/>
                <w:szCs w:val="24"/>
              </w:rPr>
              <w:t xml:space="preserve">ной программы реабилитации или </w:t>
            </w:r>
            <w:r w:rsidRPr="009F1EAC">
              <w:rPr>
                <w:sz w:val="24"/>
                <w:szCs w:val="24"/>
              </w:rPr>
              <w:t>абилитации инвалида.</w:t>
            </w:r>
          </w:p>
          <w:p w:rsidR="00395FE4" w:rsidRPr="009F1EAC" w:rsidRDefault="00395FE4" w:rsidP="00395FE4">
            <w:pPr>
              <w:spacing w:line="240" w:lineRule="auto"/>
              <w:jc w:val="both"/>
              <w:rPr>
                <w:sz w:val="24"/>
                <w:szCs w:val="24"/>
              </w:rPr>
            </w:pPr>
            <w:r w:rsidRPr="009F1EAC">
              <w:rPr>
                <w:sz w:val="24"/>
                <w:szCs w:val="24"/>
              </w:rPr>
              <w:t xml:space="preserve">В случае вручения Поставщиком ТСР представителю Получателя, последним дополнительно предъявляется документ, удостоверяющий личность и документ, </w:t>
            </w:r>
            <w:r w:rsidRPr="009F1EAC">
              <w:rPr>
                <w:sz w:val="24"/>
                <w:szCs w:val="24"/>
              </w:rPr>
              <w:lastRenderedPageBreak/>
              <w:t>подтверждающий полномочия.</w:t>
            </w:r>
          </w:p>
          <w:p w:rsidR="00395FE4" w:rsidRDefault="00395FE4" w:rsidP="00395FE4">
            <w:pPr>
              <w:spacing w:line="240" w:lineRule="auto"/>
              <w:jc w:val="both"/>
              <w:rPr>
                <w:sz w:val="24"/>
                <w:szCs w:val="24"/>
              </w:rPr>
            </w:pPr>
            <w:proofErr w:type="gramStart"/>
            <w:r w:rsidRPr="009F1EAC">
              <w:rPr>
                <w:sz w:val="24"/>
                <w:szCs w:val="24"/>
              </w:rPr>
              <w:t>В случае отсутствия возможности выдать товар Получателю, в том числе в связи с истечением срока действия индивидуальной программы реабилитации или абилитации инвалида, отказом Получателя от получения товара, смертью Получателя или иными причинами, Поставщик не позднее дня следующего за датой доставки (датой окончания периода доставки) письменно информирует об этом Заказчика с приложением подтверждающих документов и материалов (например: детализация телефонных звонков, фотофайлы</w:t>
            </w:r>
            <w:proofErr w:type="gramEnd"/>
            <w:r w:rsidRPr="009F1EAC">
              <w:rPr>
                <w:sz w:val="24"/>
                <w:szCs w:val="24"/>
              </w:rPr>
              <w:t>, видеозапись и др.).</w:t>
            </w:r>
          </w:p>
          <w:p w:rsidR="00395FE4" w:rsidRDefault="00395FE4" w:rsidP="00395FE4">
            <w:pPr>
              <w:spacing w:line="240" w:lineRule="auto"/>
              <w:jc w:val="both"/>
              <w:rPr>
                <w:sz w:val="24"/>
                <w:szCs w:val="24"/>
              </w:rPr>
            </w:pPr>
            <w:r w:rsidRPr="006354D5">
              <w:rPr>
                <w:sz w:val="24"/>
                <w:szCs w:val="24"/>
              </w:rPr>
              <w:t xml:space="preserve">Приемка поставленного товара осуществляется Заказчиком на основании Акта приема-передачи в срок, не превышающий </w:t>
            </w:r>
            <w:r w:rsidRPr="006354D5">
              <w:rPr>
                <w:b/>
                <w:sz w:val="24"/>
                <w:szCs w:val="24"/>
              </w:rPr>
              <w:t>10 рабочих дней</w:t>
            </w:r>
            <w:r w:rsidRPr="006354D5">
              <w:rPr>
                <w:sz w:val="24"/>
                <w:szCs w:val="24"/>
              </w:rPr>
              <w:t xml:space="preserve">, </w:t>
            </w:r>
            <w:proofErr w:type="gramStart"/>
            <w:r w:rsidRPr="006354D5">
              <w:rPr>
                <w:sz w:val="24"/>
                <w:szCs w:val="24"/>
              </w:rPr>
              <w:t>с даты получения</w:t>
            </w:r>
            <w:proofErr w:type="gramEnd"/>
            <w:r w:rsidRPr="006354D5">
              <w:rPr>
                <w:sz w:val="24"/>
                <w:szCs w:val="24"/>
              </w:rPr>
              <w:t xml:space="preserve"> Заказчиком в полном объеме надлежаще оформленных документов (Реестр Получателей, обеспеченных ТСР, Акт приема-передачи, отрывной талон к Направлению).</w:t>
            </w:r>
          </w:p>
          <w:p w:rsidR="00395FE4" w:rsidRDefault="00395FE4" w:rsidP="00395FE4">
            <w:pPr>
              <w:suppressAutoHyphens/>
              <w:spacing w:line="240" w:lineRule="auto"/>
              <w:jc w:val="both"/>
              <w:rPr>
                <w:sz w:val="24"/>
                <w:szCs w:val="24"/>
              </w:rPr>
            </w:pPr>
            <w:r>
              <w:rPr>
                <w:sz w:val="24"/>
                <w:szCs w:val="24"/>
              </w:rPr>
              <w:t xml:space="preserve">Результат приемки поставленного товара оформляется путем подписания Заказчиком предоставленного Поставщиком Акта выполненных работ, оказанных услуг, поставки товара в пользу граждан в целях их социального обеспечения в срок, не превышающий </w:t>
            </w:r>
            <w:r>
              <w:rPr>
                <w:sz w:val="24"/>
                <w:szCs w:val="24"/>
              </w:rPr>
              <w:br/>
            </w:r>
            <w:r>
              <w:rPr>
                <w:b/>
                <w:sz w:val="24"/>
                <w:szCs w:val="24"/>
              </w:rPr>
              <w:t>5 рабочих дней</w:t>
            </w:r>
            <w:r>
              <w:rPr>
                <w:sz w:val="24"/>
                <w:szCs w:val="24"/>
              </w:rPr>
              <w:t xml:space="preserve"> на основании приемки поставленного товара.</w:t>
            </w:r>
          </w:p>
          <w:p w:rsidR="00395FE4" w:rsidRPr="009F1EAC" w:rsidRDefault="00395FE4" w:rsidP="00395FE4">
            <w:pPr>
              <w:spacing w:line="240" w:lineRule="auto"/>
              <w:jc w:val="both"/>
              <w:rPr>
                <w:sz w:val="24"/>
                <w:szCs w:val="24"/>
              </w:rPr>
            </w:pPr>
            <w:r w:rsidRPr="009F1EAC">
              <w:rPr>
                <w:sz w:val="24"/>
                <w:szCs w:val="24"/>
              </w:rPr>
              <w:t>В случае неинформирования Заказчика о причинах невозможности выдачи товара Получателю, товар не считается поставленным.</w:t>
            </w:r>
          </w:p>
          <w:p w:rsidR="00395FE4" w:rsidRPr="002811BE" w:rsidRDefault="00395FE4" w:rsidP="00395FE4">
            <w:pPr>
              <w:widowControl/>
              <w:autoSpaceDE w:val="0"/>
              <w:autoSpaceDN w:val="0"/>
              <w:adjustRightInd w:val="0"/>
              <w:spacing w:line="240" w:lineRule="auto"/>
              <w:jc w:val="both"/>
              <w:rPr>
                <w:b/>
                <w:sz w:val="24"/>
                <w:szCs w:val="24"/>
              </w:rPr>
            </w:pPr>
            <w:r w:rsidRPr="002811BE">
              <w:rPr>
                <w:b/>
                <w:sz w:val="24"/>
                <w:szCs w:val="24"/>
              </w:rPr>
              <w:t>Гарантийные требования:</w:t>
            </w:r>
          </w:p>
          <w:p w:rsidR="00395FE4" w:rsidRPr="00AD0296" w:rsidRDefault="00395FE4" w:rsidP="00395FE4">
            <w:pPr>
              <w:spacing w:line="240" w:lineRule="auto"/>
              <w:jc w:val="both"/>
              <w:rPr>
                <w:sz w:val="24"/>
                <w:szCs w:val="24"/>
              </w:rPr>
            </w:pPr>
            <w:r w:rsidRPr="00AD0296">
              <w:rPr>
                <w:sz w:val="24"/>
                <w:szCs w:val="24"/>
              </w:rPr>
              <w:t>Гарантийный срок устанавливается производителем (поставщиком) ТСР и должен составлять не менее 12 месяцев со дня подписания Получателем акта приема-передачи.</w:t>
            </w:r>
          </w:p>
          <w:p w:rsidR="00395FE4" w:rsidRPr="00AD0296" w:rsidRDefault="00395FE4" w:rsidP="00395FE4">
            <w:pPr>
              <w:spacing w:line="240" w:lineRule="auto"/>
              <w:jc w:val="both"/>
              <w:rPr>
                <w:sz w:val="24"/>
                <w:szCs w:val="24"/>
              </w:rPr>
            </w:pPr>
            <w:r w:rsidRPr="00AD0296">
              <w:rPr>
                <w:sz w:val="24"/>
                <w:szCs w:val="24"/>
              </w:rPr>
              <w:t>Гарантийный срок ТСР указывается Поставщиком в гарантийном талоне на ТСР и заверяется печатью Поставщика.</w:t>
            </w:r>
          </w:p>
          <w:p w:rsidR="00395FE4" w:rsidRPr="00AD0296" w:rsidRDefault="00395FE4" w:rsidP="00395FE4">
            <w:pPr>
              <w:spacing w:line="240" w:lineRule="auto"/>
              <w:jc w:val="both"/>
              <w:rPr>
                <w:sz w:val="24"/>
                <w:szCs w:val="24"/>
              </w:rPr>
            </w:pPr>
            <w:r w:rsidRPr="00AD0296">
              <w:rPr>
                <w:sz w:val="24"/>
                <w:szCs w:val="24"/>
              </w:rPr>
              <w:t>Гарантии качества ТСР распространяются на товар в целом, включая составные части и комплектующие изделия ТСР. Гарантийный срок на составные части и комплектующие изделия ТСР считается равным гарантийному сроку на основное изделие и истекает одновременно с гарантийным сроком на это изделие, если иное не предусмотрено стандартом и техническими условиями на основное изделие.</w:t>
            </w:r>
          </w:p>
          <w:p w:rsidR="00395FE4" w:rsidRPr="00AD0296" w:rsidRDefault="00395FE4" w:rsidP="00395FE4">
            <w:pPr>
              <w:spacing w:line="240" w:lineRule="auto"/>
              <w:jc w:val="both"/>
              <w:rPr>
                <w:sz w:val="24"/>
                <w:szCs w:val="24"/>
              </w:rPr>
            </w:pPr>
            <w:r w:rsidRPr="00AD0296">
              <w:rPr>
                <w:sz w:val="24"/>
                <w:szCs w:val="24"/>
              </w:rPr>
              <w:t xml:space="preserve">Гарантийное обслуживание ТСР осуществляется Поставщиком в течение гарантийного срока. </w:t>
            </w:r>
          </w:p>
          <w:p w:rsidR="00395FE4" w:rsidRPr="00AD0296" w:rsidRDefault="00395FE4" w:rsidP="00395FE4">
            <w:pPr>
              <w:spacing w:line="240" w:lineRule="auto"/>
              <w:jc w:val="both"/>
              <w:rPr>
                <w:sz w:val="24"/>
                <w:szCs w:val="24"/>
              </w:rPr>
            </w:pPr>
            <w:r w:rsidRPr="00AD0296">
              <w:rPr>
                <w:sz w:val="24"/>
                <w:szCs w:val="24"/>
              </w:rPr>
              <w:t>Гарантийный ремонт осуществляется Поставщиком бесплатно в течение 10 дней с момента получения от Получателя или Заказчика уведомления с требованием осуществления гарантийного обслуживания. В случае невозможности осуществить гарантийное обслуживание (ремонт) ТСР в указанный срок Поставщик передает Получателю эквивалент товара на период осуществления гарантийного обслуживания.</w:t>
            </w:r>
          </w:p>
          <w:p w:rsidR="00395FE4" w:rsidRPr="00AD0296" w:rsidRDefault="00395FE4" w:rsidP="00395FE4">
            <w:pPr>
              <w:spacing w:line="240" w:lineRule="auto"/>
              <w:jc w:val="both"/>
              <w:rPr>
                <w:sz w:val="24"/>
                <w:szCs w:val="24"/>
              </w:rPr>
            </w:pPr>
            <w:r w:rsidRPr="00AD0296">
              <w:rPr>
                <w:sz w:val="24"/>
                <w:szCs w:val="24"/>
              </w:rPr>
              <w:t xml:space="preserve">В случае невозможности осуществления гарантийного обслуживания (ремонта) ТСР Поставщик заменяет товар </w:t>
            </w:r>
            <w:proofErr w:type="gramStart"/>
            <w:r w:rsidRPr="00AD0296">
              <w:rPr>
                <w:sz w:val="24"/>
                <w:szCs w:val="24"/>
              </w:rPr>
              <w:t>на</w:t>
            </w:r>
            <w:proofErr w:type="gramEnd"/>
            <w:r w:rsidRPr="00AD0296">
              <w:rPr>
                <w:sz w:val="24"/>
                <w:szCs w:val="24"/>
              </w:rPr>
              <w:t xml:space="preserve"> новый. Поставщик несет все расходы по транспортировке, погрузке и выгрузке товара от места жительства Получателя к месту осуществления гарантийного обслуживания (ремонта) и обратно.</w:t>
            </w:r>
          </w:p>
          <w:p w:rsidR="00395FE4" w:rsidRPr="00AD0296" w:rsidRDefault="00395FE4" w:rsidP="00395FE4">
            <w:pPr>
              <w:spacing w:line="240" w:lineRule="auto"/>
              <w:jc w:val="both"/>
              <w:rPr>
                <w:sz w:val="24"/>
                <w:szCs w:val="24"/>
              </w:rPr>
            </w:pPr>
            <w:r w:rsidRPr="00AD0296">
              <w:rPr>
                <w:sz w:val="24"/>
                <w:szCs w:val="24"/>
              </w:rPr>
              <w:t xml:space="preserve">Расходы на обслуживание ТСР в гарантийный срок осуществляются за счет средств Поставщика, за исключением расходов, связанных с плановой заменой расходных материалов. </w:t>
            </w:r>
          </w:p>
          <w:p w:rsidR="00395FE4" w:rsidRPr="006936D3" w:rsidRDefault="00395FE4" w:rsidP="00395FE4">
            <w:pPr>
              <w:spacing w:line="240" w:lineRule="auto"/>
              <w:jc w:val="both"/>
            </w:pPr>
            <w:r w:rsidRPr="00AD0296">
              <w:rPr>
                <w:sz w:val="24"/>
                <w:szCs w:val="24"/>
              </w:rPr>
              <w:t xml:space="preserve">Поставщик предоставляет Заказчику технический паспорт на ТСР на русском языке или </w:t>
            </w:r>
            <w:r w:rsidRPr="006936D3">
              <w:t>инструкцию пользователя</w:t>
            </w:r>
            <w:r w:rsidRPr="00AD0296">
              <w:rPr>
                <w:sz w:val="24"/>
                <w:szCs w:val="24"/>
              </w:rPr>
              <w:t xml:space="preserve"> </w:t>
            </w:r>
            <w:r w:rsidRPr="006936D3">
              <w:t>(руководство по эксплуатации)</w:t>
            </w:r>
            <w:r w:rsidRPr="00AD0296">
              <w:rPr>
                <w:sz w:val="24"/>
                <w:szCs w:val="24"/>
              </w:rPr>
              <w:t xml:space="preserve"> </w:t>
            </w:r>
            <w:r w:rsidRPr="006936D3">
              <w:t>ТСР на русском языке,</w:t>
            </w:r>
            <w:r w:rsidRPr="00AD0296">
              <w:rPr>
                <w:sz w:val="24"/>
                <w:szCs w:val="24"/>
              </w:rPr>
              <w:t xml:space="preserve"> </w:t>
            </w:r>
            <w:r w:rsidRPr="006936D3">
              <w:t>гарантийный талон, подписанный</w:t>
            </w:r>
            <w:r w:rsidRPr="00AD0296">
              <w:rPr>
                <w:sz w:val="24"/>
                <w:szCs w:val="24"/>
              </w:rPr>
              <w:t xml:space="preserve"> </w:t>
            </w:r>
            <w:r w:rsidRPr="006936D3">
              <w:t>Поставщиком и заверенный печатью, или иные</w:t>
            </w:r>
            <w:r w:rsidRPr="00AD0296">
              <w:rPr>
                <w:sz w:val="24"/>
                <w:szCs w:val="24"/>
              </w:rPr>
              <w:t xml:space="preserve"> </w:t>
            </w:r>
            <w:r w:rsidRPr="006936D3">
              <w:t>документы, подтверждающие качество товара, оформленные в соответствии с законодательством Российской Федерации.</w:t>
            </w:r>
          </w:p>
          <w:p w:rsidR="007007C0" w:rsidRPr="00943C21" w:rsidRDefault="007007C0" w:rsidP="00E46975">
            <w:pPr>
              <w:widowControl/>
              <w:autoSpaceDE w:val="0"/>
              <w:autoSpaceDN w:val="0"/>
              <w:adjustRightInd w:val="0"/>
              <w:spacing w:line="240" w:lineRule="auto"/>
              <w:ind w:left="-24"/>
              <w:jc w:val="both"/>
              <w:rPr>
                <w:b/>
                <w:color w:val="000000"/>
                <w:sz w:val="24"/>
                <w:szCs w:val="24"/>
              </w:rPr>
            </w:pPr>
            <w:r w:rsidRPr="00943C21">
              <w:rPr>
                <w:b/>
                <w:color w:val="000000"/>
                <w:sz w:val="24"/>
                <w:szCs w:val="24"/>
              </w:rPr>
              <w:t>Требования к качеству, техническим, функциональным характеристикам:</w:t>
            </w:r>
          </w:p>
          <w:p w:rsidR="007007C0" w:rsidRPr="00B274C8" w:rsidRDefault="007007C0" w:rsidP="007007C0">
            <w:pPr>
              <w:spacing w:line="240" w:lineRule="auto"/>
              <w:jc w:val="both"/>
              <w:rPr>
                <w:sz w:val="24"/>
                <w:szCs w:val="24"/>
              </w:rPr>
            </w:pPr>
            <w:r w:rsidRPr="00B274C8">
              <w:rPr>
                <w:sz w:val="24"/>
                <w:szCs w:val="24"/>
              </w:rPr>
              <w:t>Поставляемые ТСР должны быть новыми (не бывшими в употреблении), свободными от прав третьих лиц, надлежащего качества, изготовлены в соответствии с документами, определяющими его качественные характеристики.</w:t>
            </w:r>
          </w:p>
          <w:p w:rsidR="00395FE4" w:rsidRPr="002F761A" w:rsidRDefault="00395FE4" w:rsidP="00395FE4">
            <w:pPr>
              <w:spacing w:line="240" w:lineRule="auto"/>
              <w:jc w:val="both"/>
              <w:rPr>
                <w:sz w:val="24"/>
                <w:szCs w:val="24"/>
              </w:rPr>
            </w:pPr>
            <w:r w:rsidRPr="002F761A">
              <w:rPr>
                <w:sz w:val="24"/>
                <w:szCs w:val="24"/>
              </w:rPr>
              <w:t xml:space="preserve">Опоры должны соответствовать требованиям стандартов: ГОСТ </w:t>
            </w:r>
            <w:proofErr w:type="gramStart"/>
            <w:r w:rsidRPr="002F761A">
              <w:rPr>
                <w:sz w:val="24"/>
                <w:szCs w:val="24"/>
              </w:rPr>
              <w:t>Р</w:t>
            </w:r>
            <w:proofErr w:type="gramEnd"/>
            <w:r w:rsidRPr="002F761A">
              <w:rPr>
                <w:sz w:val="24"/>
                <w:szCs w:val="24"/>
              </w:rPr>
              <w:t xml:space="preserve"> 52770-2016 "Изделия медицинские. Требования безопасности. Методы санитарно-химических и токсикологических испытаний", ГОСТ </w:t>
            </w:r>
            <w:proofErr w:type="gramStart"/>
            <w:r w:rsidRPr="002F761A">
              <w:rPr>
                <w:sz w:val="24"/>
                <w:szCs w:val="24"/>
              </w:rPr>
              <w:t>Р</w:t>
            </w:r>
            <w:proofErr w:type="gramEnd"/>
            <w:r w:rsidRPr="002F761A">
              <w:rPr>
                <w:sz w:val="24"/>
                <w:szCs w:val="24"/>
              </w:rPr>
              <w:t xml:space="preserve"> 50444-92 "Приборы, аппараты и оборудование </w:t>
            </w:r>
            <w:r w:rsidRPr="002F761A">
              <w:rPr>
                <w:sz w:val="24"/>
                <w:szCs w:val="24"/>
              </w:rPr>
              <w:lastRenderedPageBreak/>
              <w:t>медицинские. Общие технические условия". Сырье и материалы для изделий должны быть разрешены к применению Федеральной службой по надзору в сфере защиты прав потребителей и благополучия человека.</w:t>
            </w:r>
          </w:p>
          <w:p w:rsidR="007007C0" w:rsidRPr="002811BE" w:rsidRDefault="007007C0" w:rsidP="007007C0">
            <w:pPr>
              <w:widowControl/>
              <w:autoSpaceDE w:val="0"/>
              <w:autoSpaceDN w:val="0"/>
              <w:adjustRightInd w:val="0"/>
              <w:spacing w:line="240" w:lineRule="auto"/>
              <w:ind w:left="-24"/>
              <w:jc w:val="both"/>
              <w:rPr>
                <w:b/>
                <w:sz w:val="24"/>
                <w:szCs w:val="24"/>
              </w:rPr>
            </w:pPr>
            <w:r w:rsidRPr="002811BE">
              <w:rPr>
                <w:b/>
                <w:sz w:val="24"/>
                <w:szCs w:val="24"/>
              </w:rPr>
              <w:t>Требования к комплектности, маркировке, упаковке ТСР:</w:t>
            </w:r>
          </w:p>
          <w:p w:rsidR="007007C0" w:rsidRPr="002811BE" w:rsidRDefault="007007C0" w:rsidP="007007C0">
            <w:pPr>
              <w:widowControl/>
              <w:autoSpaceDE w:val="0"/>
              <w:autoSpaceDN w:val="0"/>
              <w:adjustRightInd w:val="0"/>
              <w:spacing w:line="240" w:lineRule="auto"/>
              <w:ind w:left="-23"/>
              <w:jc w:val="both"/>
              <w:rPr>
                <w:sz w:val="24"/>
                <w:szCs w:val="24"/>
              </w:rPr>
            </w:pPr>
            <w:r w:rsidRPr="002811BE">
              <w:rPr>
                <w:sz w:val="24"/>
                <w:szCs w:val="24"/>
              </w:rPr>
              <w:t xml:space="preserve">Упаковка </w:t>
            </w:r>
            <w:r>
              <w:rPr>
                <w:sz w:val="24"/>
                <w:szCs w:val="24"/>
              </w:rPr>
              <w:t>ТСР</w:t>
            </w:r>
            <w:r w:rsidRPr="002811BE">
              <w:rPr>
                <w:sz w:val="24"/>
                <w:szCs w:val="24"/>
              </w:rPr>
              <w:t xml:space="preserve"> должна обеспечивать их защиту от воздействия механических и климатических факторов во время транспортировки, хранения и удобство погрузочно-разгрузочных работ.</w:t>
            </w:r>
          </w:p>
          <w:p w:rsidR="004B4439" w:rsidRPr="00401F2A" w:rsidRDefault="004B4439" w:rsidP="004B4439">
            <w:pPr>
              <w:widowControl/>
              <w:autoSpaceDE w:val="0"/>
              <w:autoSpaceDN w:val="0"/>
              <w:adjustRightInd w:val="0"/>
              <w:spacing w:line="240" w:lineRule="auto"/>
              <w:ind w:left="-23"/>
              <w:jc w:val="both"/>
              <w:rPr>
                <w:color w:val="FF0000"/>
                <w:sz w:val="8"/>
                <w:szCs w:val="8"/>
              </w:rPr>
            </w:pPr>
          </w:p>
        </w:tc>
      </w:tr>
    </w:tbl>
    <w:p w:rsidR="00007D9D" w:rsidRDefault="00007D9D" w:rsidP="00007D9D">
      <w:pPr>
        <w:ind w:firstLine="708"/>
        <w:rPr>
          <w:sz w:val="24"/>
          <w:szCs w:val="24"/>
        </w:rPr>
      </w:pPr>
      <w:bookmarkStart w:id="0" w:name="_GoBack"/>
      <w:bookmarkEnd w:id="0"/>
      <w:r>
        <w:rPr>
          <w:sz w:val="24"/>
          <w:szCs w:val="24"/>
        </w:rPr>
        <w:lastRenderedPageBreak/>
        <w:t xml:space="preserve"> </w:t>
      </w:r>
    </w:p>
    <w:sectPr w:rsidR="00007D9D" w:rsidSect="004038E0">
      <w:footerReference w:type="default" r:id="rId9"/>
      <w:pgSz w:w="11906" w:h="16838"/>
      <w:pgMar w:top="851" w:right="737" w:bottom="851" w:left="1077"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7B5" w:rsidRDefault="00D807B5">
      <w:r>
        <w:separator/>
      </w:r>
    </w:p>
  </w:endnote>
  <w:endnote w:type="continuationSeparator" w:id="0">
    <w:p w:rsidR="00D807B5" w:rsidRDefault="00D80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2AA" w:rsidRPr="0044154D" w:rsidRDefault="000657F6" w:rsidP="004B4439">
    <w:pPr>
      <w:pStyle w:val="a3"/>
      <w:framePr w:wrap="auto" w:vAnchor="text" w:hAnchor="margin" w:xAlign="center" w:y="1"/>
      <w:rPr>
        <w:rStyle w:val="a4"/>
      </w:rPr>
    </w:pPr>
    <w:r w:rsidRPr="0044154D">
      <w:rPr>
        <w:rStyle w:val="a4"/>
      </w:rPr>
      <w:fldChar w:fldCharType="begin"/>
    </w:r>
    <w:r w:rsidR="00F302AA" w:rsidRPr="0044154D">
      <w:rPr>
        <w:rStyle w:val="a4"/>
      </w:rPr>
      <w:instrText xml:space="preserve">PAGE  </w:instrText>
    </w:r>
    <w:r w:rsidRPr="0044154D">
      <w:rPr>
        <w:rStyle w:val="a4"/>
      </w:rPr>
      <w:fldChar w:fldCharType="separate"/>
    </w:r>
    <w:r w:rsidR="00FC17BC">
      <w:rPr>
        <w:rStyle w:val="a4"/>
        <w:noProof/>
      </w:rPr>
      <w:t>7</w:t>
    </w:r>
    <w:r w:rsidRPr="0044154D">
      <w:rPr>
        <w:rStyle w:val="a4"/>
      </w:rPr>
      <w:fldChar w:fldCharType="end"/>
    </w:r>
  </w:p>
  <w:p w:rsidR="00F302AA" w:rsidRDefault="00F302AA" w:rsidP="004B4439">
    <w:pPr>
      <w:pStyle w:val="a3"/>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7B5" w:rsidRDefault="00D807B5">
      <w:r>
        <w:separator/>
      </w:r>
    </w:p>
  </w:footnote>
  <w:footnote w:type="continuationSeparator" w:id="0">
    <w:p w:rsidR="00D807B5" w:rsidRDefault="00D807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8"/>
    <w:multiLevelType w:val="singleLevel"/>
    <w:tmpl w:val="00000018"/>
    <w:name w:val="WW8Num24"/>
    <w:lvl w:ilvl="0">
      <w:start w:val="1"/>
      <w:numFmt w:val="bullet"/>
      <w:suff w:val="nothing"/>
      <w:lvlText w:val=""/>
      <w:lvlJc w:val="left"/>
      <w:pPr>
        <w:tabs>
          <w:tab w:val="num" w:pos="0"/>
        </w:tabs>
        <w:ind w:left="0" w:firstLine="0"/>
      </w:pPr>
      <w:rPr>
        <w:rFonts w:ascii="Symbol" w:hAnsi="Symbol" w:cs="Times New Roman"/>
        <w:sz w:val="16"/>
      </w:rPr>
    </w:lvl>
  </w:abstractNum>
  <w:abstractNum w:abstractNumId="1">
    <w:nsid w:val="0000002F"/>
    <w:multiLevelType w:val="multilevel"/>
    <w:tmpl w:val="0000002F"/>
    <w:name w:val="WW8Num47"/>
    <w:lvl w:ilvl="0">
      <w:start w:val="1"/>
      <w:numFmt w:val="bullet"/>
      <w:suff w:val="nothing"/>
      <w:lvlText w:val=""/>
      <w:lvlJc w:val="left"/>
      <w:pPr>
        <w:tabs>
          <w:tab w:val="num" w:pos="0"/>
        </w:tabs>
        <w:ind w:left="0" w:firstLine="0"/>
      </w:pPr>
      <w:rPr>
        <w:rFonts w:ascii="Symbol" w:hAnsi="Symbol"/>
        <w:sz w:val="20"/>
      </w:r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2">
    <w:nsid w:val="09C0493A"/>
    <w:multiLevelType w:val="multilevel"/>
    <w:tmpl w:val="B058BDEE"/>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3">
    <w:nsid w:val="09DA21EB"/>
    <w:multiLevelType w:val="hybridMultilevel"/>
    <w:tmpl w:val="FC2E28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A13110"/>
    <w:multiLevelType w:val="hybridMultilevel"/>
    <w:tmpl w:val="837E22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C527F7"/>
    <w:multiLevelType w:val="hybridMultilevel"/>
    <w:tmpl w:val="CFCC7388"/>
    <w:lvl w:ilvl="0" w:tplc="F82C670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6">
    <w:nsid w:val="23570AEB"/>
    <w:multiLevelType w:val="hybridMultilevel"/>
    <w:tmpl w:val="B058BDEE"/>
    <w:lvl w:ilvl="0" w:tplc="F82C670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nsid w:val="263D268C"/>
    <w:multiLevelType w:val="hybridMultilevel"/>
    <w:tmpl w:val="FC2E28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B812CB0"/>
    <w:multiLevelType w:val="multilevel"/>
    <w:tmpl w:val="B058BDEE"/>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9">
    <w:nsid w:val="3356170E"/>
    <w:multiLevelType w:val="hybridMultilevel"/>
    <w:tmpl w:val="BF12BC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55005F3"/>
    <w:multiLevelType w:val="hybridMultilevel"/>
    <w:tmpl w:val="4C829946"/>
    <w:lvl w:ilvl="0" w:tplc="EB78E38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BF3225F"/>
    <w:multiLevelType w:val="multilevel"/>
    <w:tmpl w:val="62BAF646"/>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ED52207"/>
    <w:multiLevelType w:val="hybridMultilevel"/>
    <w:tmpl w:val="16948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1C031A7"/>
    <w:multiLevelType w:val="hybridMultilevel"/>
    <w:tmpl w:val="62BAF646"/>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4897B28"/>
    <w:multiLevelType w:val="hybridMultilevel"/>
    <w:tmpl w:val="FC2E28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DE5132E"/>
    <w:multiLevelType w:val="multilevel"/>
    <w:tmpl w:val="BB9825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59560E4C"/>
    <w:multiLevelType w:val="hybridMultilevel"/>
    <w:tmpl w:val="159450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B31308A"/>
    <w:multiLevelType w:val="multilevel"/>
    <w:tmpl w:val="BB9825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62B501FB"/>
    <w:multiLevelType w:val="hybridMultilevel"/>
    <w:tmpl w:val="970C2934"/>
    <w:lvl w:ilvl="0" w:tplc="0419000F">
      <w:start w:val="1"/>
      <w:numFmt w:val="decimal"/>
      <w:lvlText w:val="%1."/>
      <w:lvlJc w:val="left"/>
      <w:pPr>
        <w:ind w:left="774" w:hanging="360"/>
      </w:pPr>
    </w:lvl>
    <w:lvl w:ilvl="1" w:tplc="04190019" w:tentative="1">
      <w:start w:val="1"/>
      <w:numFmt w:val="lowerLetter"/>
      <w:lvlText w:val="%2."/>
      <w:lvlJc w:val="left"/>
      <w:pPr>
        <w:ind w:left="1494" w:hanging="360"/>
      </w:pPr>
    </w:lvl>
    <w:lvl w:ilvl="2" w:tplc="0419001B" w:tentative="1">
      <w:start w:val="1"/>
      <w:numFmt w:val="lowerRoman"/>
      <w:lvlText w:val="%3."/>
      <w:lvlJc w:val="right"/>
      <w:pPr>
        <w:ind w:left="2214" w:hanging="180"/>
      </w:pPr>
    </w:lvl>
    <w:lvl w:ilvl="3" w:tplc="0419000F" w:tentative="1">
      <w:start w:val="1"/>
      <w:numFmt w:val="decimal"/>
      <w:lvlText w:val="%4."/>
      <w:lvlJc w:val="left"/>
      <w:pPr>
        <w:ind w:left="2934" w:hanging="360"/>
      </w:pPr>
    </w:lvl>
    <w:lvl w:ilvl="4" w:tplc="04190019" w:tentative="1">
      <w:start w:val="1"/>
      <w:numFmt w:val="lowerLetter"/>
      <w:lvlText w:val="%5."/>
      <w:lvlJc w:val="left"/>
      <w:pPr>
        <w:ind w:left="3654" w:hanging="360"/>
      </w:pPr>
    </w:lvl>
    <w:lvl w:ilvl="5" w:tplc="0419001B" w:tentative="1">
      <w:start w:val="1"/>
      <w:numFmt w:val="lowerRoman"/>
      <w:lvlText w:val="%6."/>
      <w:lvlJc w:val="right"/>
      <w:pPr>
        <w:ind w:left="4374" w:hanging="180"/>
      </w:pPr>
    </w:lvl>
    <w:lvl w:ilvl="6" w:tplc="0419000F" w:tentative="1">
      <w:start w:val="1"/>
      <w:numFmt w:val="decimal"/>
      <w:lvlText w:val="%7."/>
      <w:lvlJc w:val="left"/>
      <w:pPr>
        <w:ind w:left="5094" w:hanging="360"/>
      </w:pPr>
    </w:lvl>
    <w:lvl w:ilvl="7" w:tplc="04190019" w:tentative="1">
      <w:start w:val="1"/>
      <w:numFmt w:val="lowerLetter"/>
      <w:lvlText w:val="%8."/>
      <w:lvlJc w:val="left"/>
      <w:pPr>
        <w:ind w:left="5814" w:hanging="360"/>
      </w:pPr>
    </w:lvl>
    <w:lvl w:ilvl="8" w:tplc="0419001B" w:tentative="1">
      <w:start w:val="1"/>
      <w:numFmt w:val="lowerRoman"/>
      <w:lvlText w:val="%9."/>
      <w:lvlJc w:val="right"/>
      <w:pPr>
        <w:ind w:left="6534" w:hanging="180"/>
      </w:pPr>
    </w:lvl>
  </w:abstractNum>
  <w:abstractNum w:abstractNumId="19">
    <w:nsid w:val="63F03524"/>
    <w:multiLevelType w:val="hybridMultilevel"/>
    <w:tmpl w:val="C87A9F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B4A327F"/>
    <w:multiLevelType w:val="hybridMultilevel"/>
    <w:tmpl w:val="BB9825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15"/>
  </w:num>
  <w:num w:numId="3">
    <w:abstractNumId w:val="17"/>
  </w:num>
  <w:num w:numId="4">
    <w:abstractNumId w:val="6"/>
  </w:num>
  <w:num w:numId="5">
    <w:abstractNumId w:val="2"/>
  </w:num>
  <w:num w:numId="6">
    <w:abstractNumId w:val="8"/>
  </w:num>
  <w:num w:numId="7">
    <w:abstractNumId w:val="5"/>
  </w:num>
  <w:num w:numId="8">
    <w:abstractNumId w:val="13"/>
  </w:num>
  <w:num w:numId="9">
    <w:abstractNumId w:val="11"/>
  </w:num>
  <w:num w:numId="10">
    <w:abstractNumId w:val="10"/>
  </w:num>
  <w:num w:numId="11">
    <w:abstractNumId w:val="0"/>
  </w:num>
  <w:num w:numId="12">
    <w:abstractNumId w:val="1"/>
  </w:num>
  <w:num w:numId="13">
    <w:abstractNumId w:val="19"/>
  </w:num>
  <w:num w:numId="14">
    <w:abstractNumId w:val="18"/>
  </w:num>
  <w:num w:numId="15">
    <w:abstractNumId w:val="14"/>
  </w:num>
  <w:num w:numId="16">
    <w:abstractNumId w:val="4"/>
  </w:num>
  <w:num w:numId="17">
    <w:abstractNumId w:val="9"/>
  </w:num>
  <w:num w:numId="18">
    <w:abstractNumId w:val="12"/>
  </w:num>
  <w:num w:numId="19">
    <w:abstractNumId w:val="16"/>
  </w:num>
  <w:num w:numId="20">
    <w:abstractNumId w:val="3"/>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439"/>
    <w:rsid w:val="00004173"/>
    <w:rsid w:val="0000537F"/>
    <w:rsid w:val="00006A9E"/>
    <w:rsid w:val="00007D9D"/>
    <w:rsid w:val="0002046F"/>
    <w:rsid w:val="00027542"/>
    <w:rsid w:val="0003046A"/>
    <w:rsid w:val="00044E3F"/>
    <w:rsid w:val="00047908"/>
    <w:rsid w:val="00056D8F"/>
    <w:rsid w:val="00064523"/>
    <w:rsid w:val="000657F6"/>
    <w:rsid w:val="00067A7C"/>
    <w:rsid w:val="0007115D"/>
    <w:rsid w:val="0007162E"/>
    <w:rsid w:val="00086C54"/>
    <w:rsid w:val="00091171"/>
    <w:rsid w:val="0009226E"/>
    <w:rsid w:val="00094A68"/>
    <w:rsid w:val="00095A08"/>
    <w:rsid w:val="000A4AE4"/>
    <w:rsid w:val="000A4AE6"/>
    <w:rsid w:val="000A5E9E"/>
    <w:rsid w:val="000B1EE3"/>
    <w:rsid w:val="000B3FB3"/>
    <w:rsid w:val="000B5AE9"/>
    <w:rsid w:val="000C01C1"/>
    <w:rsid w:val="000C13E0"/>
    <w:rsid w:val="000D14F1"/>
    <w:rsid w:val="001129EC"/>
    <w:rsid w:val="00116312"/>
    <w:rsid w:val="00131078"/>
    <w:rsid w:val="00135E82"/>
    <w:rsid w:val="0014019A"/>
    <w:rsid w:val="001411D4"/>
    <w:rsid w:val="0015438F"/>
    <w:rsid w:val="00160336"/>
    <w:rsid w:val="00162CBA"/>
    <w:rsid w:val="00166275"/>
    <w:rsid w:val="00181413"/>
    <w:rsid w:val="00187700"/>
    <w:rsid w:val="001909FB"/>
    <w:rsid w:val="001A2285"/>
    <w:rsid w:val="001A4720"/>
    <w:rsid w:val="001A4DFA"/>
    <w:rsid w:val="001A530A"/>
    <w:rsid w:val="001B174E"/>
    <w:rsid w:val="001B7934"/>
    <w:rsid w:val="001D3BA2"/>
    <w:rsid w:val="00205CE0"/>
    <w:rsid w:val="002112EF"/>
    <w:rsid w:val="002173C2"/>
    <w:rsid w:val="00220CC2"/>
    <w:rsid w:val="0022440A"/>
    <w:rsid w:val="00226AF8"/>
    <w:rsid w:val="00227FFD"/>
    <w:rsid w:val="0023445A"/>
    <w:rsid w:val="00235B18"/>
    <w:rsid w:val="00236E5A"/>
    <w:rsid w:val="0026676A"/>
    <w:rsid w:val="00277DDA"/>
    <w:rsid w:val="002806D3"/>
    <w:rsid w:val="00286409"/>
    <w:rsid w:val="00290027"/>
    <w:rsid w:val="0029088D"/>
    <w:rsid w:val="002948E4"/>
    <w:rsid w:val="002A18C9"/>
    <w:rsid w:val="002A2AAE"/>
    <w:rsid w:val="002B078D"/>
    <w:rsid w:val="002B50CD"/>
    <w:rsid w:val="002C4F62"/>
    <w:rsid w:val="002C626C"/>
    <w:rsid w:val="002C633E"/>
    <w:rsid w:val="002D1964"/>
    <w:rsid w:val="002D4D48"/>
    <w:rsid w:val="002E45B3"/>
    <w:rsid w:val="002F039D"/>
    <w:rsid w:val="002F761A"/>
    <w:rsid w:val="00305362"/>
    <w:rsid w:val="00310568"/>
    <w:rsid w:val="00313C51"/>
    <w:rsid w:val="0032242E"/>
    <w:rsid w:val="00323F39"/>
    <w:rsid w:val="00326D20"/>
    <w:rsid w:val="00330567"/>
    <w:rsid w:val="00332B74"/>
    <w:rsid w:val="003352EC"/>
    <w:rsid w:val="00335E1B"/>
    <w:rsid w:val="00343C32"/>
    <w:rsid w:val="00345F11"/>
    <w:rsid w:val="00350B78"/>
    <w:rsid w:val="00352CFC"/>
    <w:rsid w:val="003535C4"/>
    <w:rsid w:val="00356B19"/>
    <w:rsid w:val="00367EAC"/>
    <w:rsid w:val="00380529"/>
    <w:rsid w:val="00387060"/>
    <w:rsid w:val="00395FE4"/>
    <w:rsid w:val="003A1AFE"/>
    <w:rsid w:val="003A4CBA"/>
    <w:rsid w:val="003B711D"/>
    <w:rsid w:val="003C1FA3"/>
    <w:rsid w:val="003C2E37"/>
    <w:rsid w:val="003C55C7"/>
    <w:rsid w:val="003C77CA"/>
    <w:rsid w:val="003D2FEC"/>
    <w:rsid w:val="003F0617"/>
    <w:rsid w:val="003F200F"/>
    <w:rsid w:val="003F384B"/>
    <w:rsid w:val="00400AA4"/>
    <w:rsid w:val="004038E0"/>
    <w:rsid w:val="0040414D"/>
    <w:rsid w:val="00421B7A"/>
    <w:rsid w:val="004229A5"/>
    <w:rsid w:val="00426C78"/>
    <w:rsid w:val="00431906"/>
    <w:rsid w:val="00434B5F"/>
    <w:rsid w:val="00436226"/>
    <w:rsid w:val="00436CF8"/>
    <w:rsid w:val="00444036"/>
    <w:rsid w:val="004520B1"/>
    <w:rsid w:val="0045291D"/>
    <w:rsid w:val="00452C46"/>
    <w:rsid w:val="00455792"/>
    <w:rsid w:val="00457DBD"/>
    <w:rsid w:val="00462CB3"/>
    <w:rsid w:val="00474172"/>
    <w:rsid w:val="00480528"/>
    <w:rsid w:val="00481161"/>
    <w:rsid w:val="00484330"/>
    <w:rsid w:val="00490302"/>
    <w:rsid w:val="00495EE4"/>
    <w:rsid w:val="004A1872"/>
    <w:rsid w:val="004A203D"/>
    <w:rsid w:val="004B396A"/>
    <w:rsid w:val="004B4439"/>
    <w:rsid w:val="004B6050"/>
    <w:rsid w:val="004B79EC"/>
    <w:rsid w:val="004D1918"/>
    <w:rsid w:val="004D3CF5"/>
    <w:rsid w:val="004D55D9"/>
    <w:rsid w:val="004D5E89"/>
    <w:rsid w:val="004E5F42"/>
    <w:rsid w:val="004F0780"/>
    <w:rsid w:val="004F515A"/>
    <w:rsid w:val="004F55FC"/>
    <w:rsid w:val="00502E59"/>
    <w:rsid w:val="005041B1"/>
    <w:rsid w:val="00506827"/>
    <w:rsid w:val="00511CE9"/>
    <w:rsid w:val="0051386F"/>
    <w:rsid w:val="00523FEF"/>
    <w:rsid w:val="00527898"/>
    <w:rsid w:val="00536705"/>
    <w:rsid w:val="005372D8"/>
    <w:rsid w:val="00537444"/>
    <w:rsid w:val="00551202"/>
    <w:rsid w:val="0055283D"/>
    <w:rsid w:val="00553415"/>
    <w:rsid w:val="00554197"/>
    <w:rsid w:val="005609E4"/>
    <w:rsid w:val="00565532"/>
    <w:rsid w:val="00565B5A"/>
    <w:rsid w:val="005720C0"/>
    <w:rsid w:val="00583B34"/>
    <w:rsid w:val="00590536"/>
    <w:rsid w:val="005958DC"/>
    <w:rsid w:val="005A57BD"/>
    <w:rsid w:val="005A721F"/>
    <w:rsid w:val="005B012A"/>
    <w:rsid w:val="005B2BBF"/>
    <w:rsid w:val="005B360D"/>
    <w:rsid w:val="005C6C89"/>
    <w:rsid w:val="005D3C05"/>
    <w:rsid w:val="005D6BC4"/>
    <w:rsid w:val="005E5225"/>
    <w:rsid w:val="005F4609"/>
    <w:rsid w:val="00603D6B"/>
    <w:rsid w:val="0061007C"/>
    <w:rsid w:val="00614D2D"/>
    <w:rsid w:val="0061721E"/>
    <w:rsid w:val="00620313"/>
    <w:rsid w:val="00623ACE"/>
    <w:rsid w:val="00625E65"/>
    <w:rsid w:val="006261CB"/>
    <w:rsid w:val="00626F2F"/>
    <w:rsid w:val="006302B7"/>
    <w:rsid w:val="006358FB"/>
    <w:rsid w:val="0063759D"/>
    <w:rsid w:val="00642BDE"/>
    <w:rsid w:val="00646DF3"/>
    <w:rsid w:val="00647680"/>
    <w:rsid w:val="00654B21"/>
    <w:rsid w:val="00655A0E"/>
    <w:rsid w:val="006616A9"/>
    <w:rsid w:val="00661D22"/>
    <w:rsid w:val="00662097"/>
    <w:rsid w:val="0066334F"/>
    <w:rsid w:val="0066392D"/>
    <w:rsid w:val="00665AC8"/>
    <w:rsid w:val="00666095"/>
    <w:rsid w:val="006853A0"/>
    <w:rsid w:val="00691484"/>
    <w:rsid w:val="00693CC8"/>
    <w:rsid w:val="0069671E"/>
    <w:rsid w:val="006A13D5"/>
    <w:rsid w:val="006A5BFE"/>
    <w:rsid w:val="006B44E8"/>
    <w:rsid w:val="006C0D92"/>
    <w:rsid w:val="006C0F60"/>
    <w:rsid w:val="006C12BB"/>
    <w:rsid w:val="006C756A"/>
    <w:rsid w:val="006F7C99"/>
    <w:rsid w:val="007007C0"/>
    <w:rsid w:val="007008B2"/>
    <w:rsid w:val="00702731"/>
    <w:rsid w:val="00702B7C"/>
    <w:rsid w:val="00702EB5"/>
    <w:rsid w:val="00715374"/>
    <w:rsid w:val="007245DD"/>
    <w:rsid w:val="007317F8"/>
    <w:rsid w:val="00731AB4"/>
    <w:rsid w:val="00740446"/>
    <w:rsid w:val="00743219"/>
    <w:rsid w:val="0074435B"/>
    <w:rsid w:val="00746ECB"/>
    <w:rsid w:val="00747D21"/>
    <w:rsid w:val="00750151"/>
    <w:rsid w:val="007526AB"/>
    <w:rsid w:val="0075273D"/>
    <w:rsid w:val="007536D8"/>
    <w:rsid w:val="007557C9"/>
    <w:rsid w:val="00757C6F"/>
    <w:rsid w:val="00775522"/>
    <w:rsid w:val="0078438E"/>
    <w:rsid w:val="00786203"/>
    <w:rsid w:val="00786B57"/>
    <w:rsid w:val="007A6C68"/>
    <w:rsid w:val="007A795B"/>
    <w:rsid w:val="007C1CA7"/>
    <w:rsid w:val="007E1559"/>
    <w:rsid w:val="007E3DBC"/>
    <w:rsid w:val="007E4450"/>
    <w:rsid w:val="007F39D3"/>
    <w:rsid w:val="00812761"/>
    <w:rsid w:val="00816B4F"/>
    <w:rsid w:val="008170D2"/>
    <w:rsid w:val="00830FBE"/>
    <w:rsid w:val="008443A0"/>
    <w:rsid w:val="00844A57"/>
    <w:rsid w:val="00854BF8"/>
    <w:rsid w:val="00860FE9"/>
    <w:rsid w:val="008668FA"/>
    <w:rsid w:val="00867AB3"/>
    <w:rsid w:val="00872B49"/>
    <w:rsid w:val="00883C2F"/>
    <w:rsid w:val="008859F8"/>
    <w:rsid w:val="00887419"/>
    <w:rsid w:val="00894A36"/>
    <w:rsid w:val="008A4A89"/>
    <w:rsid w:val="008A7B12"/>
    <w:rsid w:val="008B071E"/>
    <w:rsid w:val="008B447B"/>
    <w:rsid w:val="008B4EA4"/>
    <w:rsid w:val="008B5837"/>
    <w:rsid w:val="008C2B0A"/>
    <w:rsid w:val="008D016C"/>
    <w:rsid w:val="008D0593"/>
    <w:rsid w:val="008D2F7A"/>
    <w:rsid w:val="008E3018"/>
    <w:rsid w:val="008F08A2"/>
    <w:rsid w:val="008F62A9"/>
    <w:rsid w:val="008F6588"/>
    <w:rsid w:val="00903088"/>
    <w:rsid w:val="00920943"/>
    <w:rsid w:val="00922DB3"/>
    <w:rsid w:val="00933F3E"/>
    <w:rsid w:val="00934BC7"/>
    <w:rsid w:val="0094101F"/>
    <w:rsid w:val="00954A40"/>
    <w:rsid w:val="00963A46"/>
    <w:rsid w:val="00965EE5"/>
    <w:rsid w:val="0097668A"/>
    <w:rsid w:val="009778FB"/>
    <w:rsid w:val="00982180"/>
    <w:rsid w:val="009921F1"/>
    <w:rsid w:val="00993FC5"/>
    <w:rsid w:val="009974B9"/>
    <w:rsid w:val="009A3141"/>
    <w:rsid w:val="009C4D2E"/>
    <w:rsid w:val="009D0EF1"/>
    <w:rsid w:val="009E3086"/>
    <w:rsid w:val="009E30DA"/>
    <w:rsid w:val="009E31AB"/>
    <w:rsid w:val="009E5FAB"/>
    <w:rsid w:val="009F2F5F"/>
    <w:rsid w:val="009F4E2A"/>
    <w:rsid w:val="009F659D"/>
    <w:rsid w:val="00A0025E"/>
    <w:rsid w:val="00A07A98"/>
    <w:rsid w:val="00A105F9"/>
    <w:rsid w:val="00A146FE"/>
    <w:rsid w:val="00A2458C"/>
    <w:rsid w:val="00A26738"/>
    <w:rsid w:val="00A276C7"/>
    <w:rsid w:val="00A353ED"/>
    <w:rsid w:val="00A37DB2"/>
    <w:rsid w:val="00A43918"/>
    <w:rsid w:val="00A450D4"/>
    <w:rsid w:val="00A45A02"/>
    <w:rsid w:val="00A527E2"/>
    <w:rsid w:val="00A575C4"/>
    <w:rsid w:val="00A63D1C"/>
    <w:rsid w:val="00A70422"/>
    <w:rsid w:val="00A806B5"/>
    <w:rsid w:val="00A810F2"/>
    <w:rsid w:val="00A9494E"/>
    <w:rsid w:val="00AA1D93"/>
    <w:rsid w:val="00AA25DF"/>
    <w:rsid w:val="00AA53DB"/>
    <w:rsid w:val="00AB2C2E"/>
    <w:rsid w:val="00AB67E2"/>
    <w:rsid w:val="00AD2EED"/>
    <w:rsid w:val="00AD3D06"/>
    <w:rsid w:val="00AE0027"/>
    <w:rsid w:val="00AE3337"/>
    <w:rsid w:val="00AE74EF"/>
    <w:rsid w:val="00AE7F8F"/>
    <w:rsid w:val="00AF5AD5"/>
    <w:rsid w:val="00AF6D0A"/>
    <w:rsid w:val="00AF78AD"/>
    <w:rsid w:val="00B017DF"/>
    <w:rsid w:val="00B061FA"/>
    <w:rsid w:val="00B27435"/>
    <w:rsid w:val="00B274C8"/>
    <w:rsid w:val="00B327ED"/>
    <w:rsid w:val="00B37D01"/>
    <w:rsid w:val="00B416C0"/>
    <w:rsid w:val="00B52B2B"/>
    <w:rsid w:val="00B54A72"/>
    <w:rsid w:val="00B61D58"/>
    <w:rsid w:val="00B67531"/>
    <w:rsid w:val="00B727F0"/>
    <w:rsid w:val="00B75241"/>
    <w:rsid w:val="00B75BC9"/>
    <w:rsid w:val="00B824C7"/>
    <w:rsid w:val="00B964A0"/>
    <w:rsid w:val="00BA06E3"/>
    <w:rsid w:val="00BA273D"/>
    <w:rsid w:val="00BA360D"/>
    <w:rsid w:val="00BA641B"/>
    <w:rsid w:val="00BB0E51"/>
    <w:rsid w:val="00BB1840"/>
    <w:rsid w:val="00BB1884"/>
    <w:rsid w:val="00BC1823"/>
    <w:rsid w:val="00BC2289"/>
    <w:rsid w:val="00BE4744"/>
    <w:rsid w:val="00BE4B93"/>
    <w:rsid w:val="00BF09A9"/>
    <w:rsid w:val="00BF384D"/>
    <w:rsid w:val="00C01920"/>
    <w:rsid w:val="00C065FB"/>
    <w:rsid w:val="00C07A8F"/>
    <w:rsid w:val="00C15124"/>
    <w:rsid w:val="00C2101C"/>
    <w:rsid w:val="00C271A4"/>
    <w:rsid w:val="00C32399"/>
    <w:rsid w:val="00C35EA3"/>
    <w:rsid w:val="00C5195A"/>
    <w:rsid w:val="00C5439A"/>
    <w:rsid w:val="00C5526B"/>
    <w:rsid w:val="00C56E2F"/>
    <w:rsid w:val="00C71E24"/>
    <w:rsid w:val="00C75BF9"/>
    <w:rsid w:val="00C919C0"/>
    <w:rsid w:val="00C94064"/>
    <w:rsid w:val="00C9431F"/>
    <w:rsid w:val="00C9546D"/>
    <w:rsid w:val="00C95C2A"/>
    <w:rsid w:val="00CB59A6"/>
    <w:rsid w:val="00CB7239"/>
    <w:rsid w:val="00CC5B41"/>
    <w:rsid w:val="00CD3D06"/>
    <w:rsid w:val="00CD4E51"/>
    <w:rsid w:val="00CD776F"/>
    <w:rsid w:val="00CD78E5"/>
    <w:rsid w:val="00CE2A0E"/>
    <w:rsid w:val="00CE2DF5"/>
    <w:rsid w:val="00CE7C6C"/>
    <w:rsid w:val="00CF0A19"/>
    <w:rsid w:val="00CF16A1"/>
    <w:rsid w:val="00CF7189"/>
    <w:rsid w:val="00D1020B"/>
    <w:rsid w:val="00D202D3"/>
    <w:rsid w:val="00D246F1"/>
    <w:rsid w:val="00D253DC"/>
    <w:rsid w:val="00D417AD"/>
    <w:rsid w:val="00D45987"/>
    <w:rsid w:val="00D45C67"/>
    <w:rsid w:val="00D570D0"/>
    <w:rsid w:val="00D57478"/>
    <w:rsid w:val="00D60B10"/>
    <w:rsid w:val="00D739E0"/>
    <w:rsid w:val="00D749F7"/>
    <w:rsid w:val="00D807B5"/>
    <w:rsid w:val="00D81558"/>
    <w:rsid w:val="00D826D8"/>
    <w:rsid w:val="00D958A8"/>
    <w:rsid w:val="00DA3A89"/>
    <w:rsid w:val="00DA5F69"/>
    <w:rsid w:val="00DC2026"/>
    <w:rsid w:val="00DD2C3D"/>
    <w:rsid w:val="00DE0C48"/>
    <w:rsid w:val="00DF1483"/>
    <w:rsid w:val="00E00211"/>
    <w:rsid w:val="00E00527"/>
    <w:rsid w:val="00E27591"/>
    <w:rsid w:val="00E32F09"/>
    <w:rsid w:val="00E425C9"/>
    <w:rsid w:val="00E43B55"/>
    <w:rsid w:val="00E46302"/>
    <w:rsid w:val="00E46975"/>
    <w:rsid w:val="00E50F7D"/>
    <w:rsid w:val="00E529D4"/>
    <w:rsid w:val="00E578E5"/>
    <w:rsid w:val="00E64BCB"/>
    <w:rsid w:val="00E65559"/>
    <w:rsid w:val="00E66684"/>
    <w:rsid w:val="00E66CDF"/>
    <w:rsid w:val="00E72012"/>
    <w:rsid w:val="00E72D2B"/>
    <w:rsid w:val="00E802E9"/>
    <w:rsid w:val="00E82935"/>
    <w:rsid w:val="00E82F4E"/>
    <w:rsid w:val="00E83F7D"/>
    <w:rsid w:val="00E956CD"/>
    <w:rsid w:val="00E97D2A"/>
    <w:rsid w:val="00EA51E0"/>
    <w:rsid w:val="00EB47AC"/>
    <w:rsid w:val="00EB4F4A"/>
    <w:rsid w:val="00EC2F67"/>
    <w:rsid w:val="00ED4CDC"/>
    <w:rsid w:val="00EF474C"/>
    <w:rsid w:val="00EF48A8"/>
    <w:rsid w:val="00EF5708"/>
    <w:rsid w:val="00EF65D5"/>
    <w:rsid w:val="00F00F24"/>
    <w:rsid w:val="00F029BA"/>
    <w:rsid w:val="00F050BD"/>
    <w:rsid w:val="00F1138E"/>
    <w:rsid w:val="00F143A7"/>
    <w:rsid w:val="00F2172C"/>
    <w:rsid w:val="00F302AA"/>
    <w:rsid w:val="00F30E69"/>
    <w:rsid w:val="00F35FDA"/>
    <w:rsid w:val="00F4567A"/>
    <w:rsid w:val="00F51C64"/>
    <w:rsid w:val="00F52BD3"/>
    <w:rsid w:val="00F54B5B"/>
    <w:rsid w:val="00F61D12"/>
    <w:rsid w:val="00F6464D"/>
    <w:rsid w:val="00F7772B"/>
    <w:rsid w:val="00F82F51"/>
    <w:rsid w:val="00F86C22"/>
    <w:rsid w:val="00F920D0"/>
    <w:rsid w:val="00F950E5"/>
    <w:rsid w:val="00FB1FEB"/>
    <w:rsid w:val="00FB39A8"/>
    <w:rsid w:val="00FC15AA"/>
    <w:rsid w:val="00FC17BC"/>
    <w:rsid w:val="00FD13ED"/>
    <w:rsid w:val="00FD2CFF"/>
    <w:rsid w:val="00FE06A0"/>
    <w:rsid w:val="00FE41FC"/>
    <w:rsid w:val="00FF29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92D"/>
    <w:pPr>
      <w:widowControl w:val="0"/>
      <w:spacing w:line="300"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4B4439"/>
    <w:pPr>
      <w:widowControl/>
      <w:tabs>
        <w:tab w:val="center" w:pos="4153"/>
        <w:tab w:val="right" w:pos="8306"/>
      </w:tabs>
      <w:overflowPunct w:val="0"/>
      <w:autoSpaceDE w:val="0"/>
      <w:autoSpaceDN w:val="0"/>
      <w:adjustRightInd w:val="0"/>
      <w:spacing w:line="240" w:lineRule="auto"/>
      <w:textAlignment w:val="baseline"/>
    </w:pPr>
    <w:rPr>
      <w:sz w:val="20"/>
      <w:szCs w:val="20"/>
    </w:rPr>
  </w:style>
  <w:style w:type="character" w:styleId="a4">
    <w:name w:val="page number"/>
    <w:basedOn w:val="a0"/>
    <w:rsid w:val="004B4439"/>
  </w:style>
  <w:style w:type="paragraph" w:customStyle="1" w:styleId="a5">
    <w:name w:val="Знак Знак Знак Знак Знак Знак Знак Знак Знак Знак"/>
    <w:basedOn w:val="a"/>
    <w:rsid w:val="004B4439"/>
    <w:pPr>
      <w:widowControl/>
      <w:spacing w:before="100" w:beforeAutospacing="1" w:after="100" w:afterAutospacing="1" w:line="240" w:lineRule="auto"/>
    </w:pPr>
    <w:rPr>
      <w:rFonts w:ascii="Tahoma" w:hAnsi="Tahoma" w:cs="Tahoma"/>
      <w:sz w:val="20"/>
      <w:szCs w:val="20"/>
      <w:lang w:val="en-US" w:eastAsia="en-US"/>
    </w:rPr>
  </w:style>
  <w:style w:type="paragraph" w:styleId="a6">
    <w:name w:val="Balloon Text"/>
    <w:basedOn w:val="a"/>
    <w:semiHidden/>
    <w:rsid w:val="00A806B5"/>
    <w:rPr>
      <w:rFonts w:ascii="Tahoma" w:hAnsi="Tahoma" w:cs="Tahoma"/>
      <w:sz w:val="16"/>
      <w:szCs w:val="16"/>
    </w:rPr>
  </w:style>
  <w:style w:type="character" w:styleId="a7">
    <w:name w:val="Hyperlink"/>
    <w:rsid w:val="00812761"/>
    <w:rPr>
      <w:color w:val="0000FF"/>
      <w:u w:val="single"/>
    </w:rPr>
  </w:style>
  <w:style w:type="paragraph" w:customStyle="1" w:styleId="ConsPlusCell">
    <w:name w:val="ConsPlusCell"/>
    <w:rsid w:val="00D826D8"/>
    <w:pPr>
      <w:widowControl w:val="0"/>
      <w:autoSpaceDE w:val="0"/>
      <w:autoSpaceDN w:val="0"/>
      <w:adjustRightInd w:val="0"/>
    </w:pPr>
    <w:rPr>
      <w:sz w:val="24"/>
      <w:szCs w:val="24"/>
    </w:rPr>
  </w:style>
  <w:style w:type="paragraph" w:styleId="a8">
    <w:name w:val="Body Text"/>
    <w:aliases w:val="Çàã1,BO,ID,body indent,andrad,EHPT,Body Text2,Body Text2 Знак,Çàã1 Знак1,BO Знак1,ID Знак1,body indent Знак1,andrad Знак1,EHPT Знак1,body indent Знак1 Знак,Çàã1 Знак3,BO Знак3,ID Знак3,body indent Знак3,andrad Знак3,EHPT Знак3,Çàã1 Знак4"/>
    <w:basedOn w:val="a"/>
    <w:link w:val="a9"/>
    <w:rsid w:val="00CE2DF5"/>
    <w:pPr>
      <w:widowControl/>
      <w:spacing w:line="240" w:lineRule="auto"/>
    </w:pPr>
    <w:rPr>
      <w:b/>
      <w:bCs/>
      <w:sz w:val="28"/>
      <w:szCs w:val="24"/>
    </w:rPr>
  </w:style>
  <w:style w:type="paragraph" w:customStyle="1" w:styleId="ConsPlusNormal">
    <w:name w:val="ConsPlusNormal"/>
    <w:rsid w:val="00CE2DF5"/>
    <w:pPr>
      <w:widowControl w:val="0"/>
      <w:autoSpaceDE w:val="0"/>
      <w:autoSpaceDN w:val="0"/>
      <w:adjustRightInd w:val="0"/>
      <w:ind w:firstLine="720"/>
    </w:pPr>
    <w:rPr>
      <w:rFonts w:ascii="Arial" w:hAnsi="Arial" w:cs="Arial"/>
    </w:rPr>
  </w:style>
  <w:style w:type="paragraph" w:customStyle="1" w:styleId="21">
    <w:name w:val="Основной текст 21"/>
    <w:basedOn w:val="a"/>
    <w:rsid w:val="00CE2DF5"/>
    <w:pPr>
      <w:widowControl/>
      <w:spacing w:line="240" w:lineRule="auto"/>
      <w:ind w:firstLine="567"/>
      <w:jc w:val="both"/>
    </w:pPr>
    <w:rPr>
      <w:sz w:val="24"/>
      <w:szCs w:val="20"/>
    </w:rPr>
  </w:style>
  <w:style w:type="paragraph" w:styleId="aa">
    <w:name w:val="header"/>
    <w:basedOn w:val="a"/>
    <w:rsid w:val="00CE2DF5"/>
    <w:pPr>
      <w:widowControl/>
      <w:tabs>
        <w:tab w:val="center" w:pos="4677"/>
        <w:tab w:val="right" w:pos="9355"/>
      </w:tabs>
      <w:spacing w:line="240" w:lineRule="auto"/>
    </w:pPr>
    <w:rPr>
      <w:sz w:val="24"/>
      <w:szCs w:val="24"/>
    </w:rPr>
  </w:style>
  <w:style w:type="paragraph" w:styleId="3">
    <w:name w:val="Body Text 3"/>
    <w:basedOn w:val="a"/>
    <w:rsid w:val="00CE2DF5"/>
    <w:pPr>
      <w:widowControl/>
      <w:spacing w:after="120" w:line="240" w:lineRule="auto"/>
    </w:pPr>
    <w:rPr>
      <w:sz w:val="16"/>
      <w:szCs w:val="16"/>
    </w:rPr>
  </w:style>
  <w:style w:type="paragraph" w:styleId="2">
    <w:name w:val="Body Text Indent 2"/>
    <w:basedOn w:val="a"/>
    <w:rsid w:val="00CE2DF5"/>
    <w:pPr>
      <w:widowControl/>
      <w:spacing w:after="120" w:line="480" w:lineRule="auto"/>
      <w:ind w:left="283"/>
    </w:pPr>
    <w:rPr>
      <w:sz w:val="24"/>
      <w:szCs w:val="24"/>
    </w:rPr>
  </w:style>
  <w:style w:type="paragraph" w:styleId="30">
    <w:name w:val="Body Text Indent 3"/>
    <w:basedOn w:val="a"/>
    <w:rsid w:val="00CE2DF5"/>
    <w:pPr>
      <w:widowControl/>
      <w:spacing w:after="120" w:line="240" w:lineRule="auto"/>
      <w:ind w:left="283"/>
    </w:pPr>
    <w:rPr>
      <w:sz w:val="16"/>
      <w:szCs w:val="16"/>
    </w:rPr>
  </w:style>
  <w:style w:type="paragraph" w:customStyle="1" w:styleId="20">
    <w:name w:val="Знак2"/>
    <w:basedOn w:val="a"/>
    <w:autoRedefine/>
    <w:rsid w:val="00CE2DF5"/>
    <w:pPr>
      <w:widowControl/>
      <w:tabs>
        <w:tab w:val="left" w:pos="2160"/>
      </w:tabs>
      <w:spacing w:before="120" w:line="240" w:lineRule="exact"/>
      <w:jc w:val="both"/>
    </w:pPr>
    <w:rPr>
      <w:noProof/>
      <w:sz w:val="24"/>
      <w:szCs w:val="24"/>
      <w:lang w:val="en-US"/>
    </w:rPr>
  </w:style>
  <w:style w:type="paragraph" w:customStyle="1" w:styleId="1">
    <w:name w:val="Знак1"/>
    <w:basedOn w:val="a"/>
    <w:rsid w:val="00CE2DF5"/>
    <w:pPr>
      <w:widowControl/>
      <w:spacing w:before="100" w:beforeAutospacing="1" w:after="100" w:afterAutospacing="1" w:line="240" w:lineRule="auto"/>
    </w:pPr>
    <w:rPr>
      <w:rFonts w:ascii="Tahoma" w:hAnsi="Tahoma"/>
      <w:sz w:val="20"/>
      <w:szCs w:val="20"/>
      <w:lang w:val="en-US" w:eastAsia="en-US"/>
    </w:rPr>
  </w:style>
  <w:style w:type="paragraph" w:customStyle="1" w:styleId="ConsPlusNonformat">
    <w:name w:val="ConsPlusNonformat"/>
    <w:rsid w:val="00CE2DF5"/>
    <w:pPr>
      <w:widowControl w:val="0"/>
      <w:autoSpaceDE w:val="0"/>
      <w:autoSpaceDN w:val="0"/>
      <w:adjustRightInd w:val="0"/>
    </w:pPr>
    <w:rPr>
      <w:rFonts w:ascii="Courier New" w:hAnsi="Courier New" w:cs="Courier New"/>
    </w:rPr>
  </w:style>
  <w:style w:type="character" w:customStyle="1" w:styleId="a9">
    <w:name w:val="Основной текст Знак"/>
    <w:aliases w:val="Çàã1 Знак,BO Знак,ID Знак,body indent Знак,andrad Знак,EHPT Знак,Body Text2 Знак1,Body Text2 Знак Знак,Çàã1 Знак1 Знак,BO Знак1 Знак,ID Знак1 Знак,body indent Знак1 Знак1,andrad Знак1 Знак,EHPT Знак1 Знак,body indent Знак1 Знак Знак"/>
    <w:link w:val="a8"/>
    <w:rsid w:val="00CE2DF5"/>
    <w:rPr>
      <w:b/>
      <w:bCs/>
      <w:sz w:val="28"/>
      <w:szCs w:val="24"/>
      <w:lang w:val="ru-RU" w:eastAsia="ru-RU" w:bidi="ar-SA"/>
    </w:rPr>
  </w:style>
  <w:style w:type="paragraph" w:customStyle="1" w:styleId="ab">
    <w:name w:val="Знак Знак"/>
    <w:basedOn w:val="a"/>
    <w:rsid w:val="00C271A4"/>
    <w:pPr>
      <w:widowControl/>
      <w:spacing w:after="160" w:line="240" w:lineRule="exact"/>
    </w:pPr>
    <w:rPr>
      <w:rFonts w:ascii="Verdana" w:hAnsi="Verdana"/>
      <w:sz w:val="20"/>
      <w:szCs w:val="20"/>
      <w:lang w:val="en-US" w:eastAsia="en-US"/>
    </w:rPr>
  </w:style>
  <w:style w:type="paragraph" w:styleId="ac">
    <w:name w:val="List Paragraph"/>
    <w:basedOn w:val="a"/>
    <w:uiPriority w:val="34"/>
    <w:qFormat/>
    <w:rsid w:val="00934B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92D"/>
    <w:pPr>
      <w:widowControl w:val="0"/>
      <w:spacing w:line="300"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4B4439"/>
    <w:pPr>
      <w:widowControl/>
      <w:tabs>
        <w:tab w:val="center" w:pos="4153"/>
        <w:tab w:val="right" w:pos="8306"/>
      </w:tabs>
      <w:overflowPunct w:val="0"/>
      <w:autoSpaceDE w:val="0"/>
      <w:autoSpaceDN w:val="0"/>
      <w:adjustRightInd w:val="0"/>
      <w:spacing w:line="240" w:lineRule="auto"/>
      <w:textAlignment w:val="baseline"/>
    </w:pPr>
    <w:rPr>
      <w:sz w:val="20"/>
      <w:szCs w:val="20"/>
    </w:rPr>
  </w:style>
  <w:style w:type="character" w:styleId="a4">
    <w:name w:val="page number"/>
    <w:basedOn w:val="a0"/>
    <w:rsid w:val="004B4439"/>
  </w:style>
  <w:style w:type="paragraph" w:customStyle="1" w:styleId="a5">
    <w:name w:val="Знак Знак Знак Знак Знак Знак Знак Знак Знак Знак"/>
    <w:basedOn w:val="a"/>
    <w:rsid w:val="004B4439"/>
    <w:pPr>
      <w:widowControl/>
      <w:spacing w:before="100" w:beforeAutospacing="1" w:after="100" w:afterAutospacing="1" w:line="240" w:lineRule="auto"/>
    </w:pPr>
    <w:rPr>
      <w:rFonts w:ascii="Tahoma" w:hAnsi="Tahoma" w:cs="Tahoma"/>
      <w:sz w:val="20"/>
      <w:szCs w:val="20"/>
      <w:lang w:val="en-US" w:eastAsia="en-US"/>
    </w:rPr>
  </w:style>
  <w:style w:type="paragraph" w:styleId="a6">
    <w:name w:val="Balloon Text"/>
    <w:basedOn w:val="a"/>
    <w:semiHidden/>
    <w:rsid w:val="00A806B5"/>
    <w:rPr>
      <w:rFonts w:ascii="Tahoma" w:hAnsi="Tahoma" w:cs="Tahoma"/>
      <w:sz w:val="16"/>
      <w:szCs w:val="16"/>
    </w:rPr>
  </w:style>
  <w:style w:type="character" w:styleId="a7">
    <w:name w:val="Hyperlink"/>
    <w:rsid w:val="00812761"/>
    <w:rPr>
      <w:color w:val="0000FF"/>
      <w:u w:val="single"/>
    </w:rPr>
  </w:style>
  <w:style w:type="paragraph" w:customStyle="1" w:styleId="ConsPlusCell">
    <w:name w:val="ConsPlusCell"/>
    <w:rsid w:val="00D826D8"/>
    <w:pPr>
      <w:widowControl w:val="0"/>
      <w:autoSpaceDE w:val="0"/>
      <w:autoSpaceDN w:val="0"/>
      <w:adjustRightInd w:val="0"/>
    </w:pPr>
    <w:rPr>
      <w:sz w:val="24"/>
      <w:szCs w:val="24"/>
    </w:rPr>
  </w:style>
  <w:style w:type="paragraph" w:styleId="a8">
    <w:name w:val="Body Text"/>
    <w:aliases w:val="Çàã1,BO,ID,body indent,andrad,EHPT,Body Text2,Body Text2 Знак,Çàã1 Знак1,BO Знак1,ID Знак1,body indent Знак1,andrad Знак1,EHPT Знак1,body indent Знак1 Знак,Çàã1 Знак3,BO Знак3,ID Знак3,body indent Знак3,andrad Знак3,EHPT Знак3,Çàã1 Знак4"/>
    <w:basedOn w:val="a"/>
    <w:link w:val="a9"/>
    <w:rsid w:val="00CE2DF5"/>
    <w:pPr>
      <w:widowControl/>
      <w:spacing w:line="240" w:lineRule="auto"/>
    </w:pPr>
    <w:rPr>
      <w:b/>
      <w:bCs/>
      <w:sz w:val="28"/>
      <w:szCs w:val="24"/>
    </w:rPr>
  </w:style>
  <w:style w:type="paragraph" w:customStyle="1" w:styleId="ConsPlusNormal">
    <w:name w:val="ConsPlusNormal"/>
    <w:rsid w:val="00CE2DF5"/>
    <w:pPr>
      <w:widowControl w:val="0"/>
      <w:autoSpaceDE w:val="0"/>
      <w:autoSpaceDN w:val="0"/>
      <w:adjustRightInd w:val="0"/>
      <w:ind w:firstLine="720"/>
    </w:pPr>
    <w:rPr>
      <w:rFonts w:ascii="Arial" w:hAnsi="Arial" w:cs="Arial"/>
    </w:rPr>
  </w:style>
  <w:style w:type="paragraph" w:customStyle="1" w:styleId="21">
    <w:name w:val="Основной текст 21"/>
    <w:basedOn w:val="a"/>
    <w:rsid w:val="00CE2DF5"/>
    <w:pPr>
      <w:widowControl/>
      <w:spacing w:line="240" w:lineRule="auto"/>
      <w:ind w:firstLine="567"/>
      <w:jc w:val="both"/>
    </w:pPr>
    <w:rPr>
      <w:sz w:val="24"/>
      <w:szCs w:val="20"/>
    </w:rPr>
  </w:style>
  <w:style w:type="paragraph" w:styleId="aa">
    <w:name w:val="header"/>
    <w:basedOn w:val="a"/>
    <w:rsid w:val="00CE2DF5"/>
    <w:pPr>
      <w:widowControl/>
      <w:tabs>
        <w:tab w:val="center" w:pos="4677"/>
        <w:tab w:val="right" w:pos="9355"/>
      </w:tabs>
      <w:spacing w:line="240" w:lineRule="auto"/>
    </w:pPr>
    <w:rPr>
      <w:sz w:val="24"/>
      <w:szCs w:val="24"/>
    </w:rPr>
  </w:style>
  <w:style w:type="paragraph" w:styleId="3">
    <w:name w:val="Body Text 3"/>
    <w:basedOn w:val="a"/>
    <w:rsid w:val="00CE2DF5"/>
    <w:pPr>
      <w:widowControl/>
      <w:spacing w:after="120" w:line="240" w:lineRule="auto"/>
    </w:pPr>
    <w:rPr>
      <w:sz w:val="16"/>
      <w:szCs w:val="16"/>
    </w:rPr>
  </w:style>
  <w:style w:type="paragraph" w:styleId="2">
    <w:name w:val="Body Text Indent 2"/>
    <w:basedOn w:val="a"/>
    <w:rsid w:val="00CE2DF5"/>
    <w:pPr>
      <w:widowControl/>
      <w:spacing w:after="120" w:line="480" w:lineRule="auto"/>
      <w:ind w:left="283"/>
    </w:pPr>
    <w:rPr>
      <w:sz w:val="24"/>
      <w:szCs w:val="24"/>
    </w:rPr>
  </w:style>
  <w:style w:type="paragraph" w:styleId="30">
    <w:name w:val="Body Text Indent 3"/>
    <w:basedOn w:val="a"/>
    <w:rsid w:val="00CE2DF5"/>
    <w:pPr>
      <w:widowControl/>
      <w:spacing w:after="120" w:line="240" w:lineRule="auto"/>
      <w:ind w:left="283"/>
    </w:pPr>
    <w:rPr>
      <w:sz w:val="16"/>
      <w:szCs w:val="16"/>
    </w:rPr>
  </w:style>
  <w:style w:type="paragraph" w:customStyle="1" w:styleId="20">
    <w:name w:val="Знак2"/>
    <w:basedOn w:val="a"/>
    <w:autoRedefine/>
    <w:rsid w:val="00CE2DF5"/>
    <w:pPr>
      <w:widowControl/>
      <w:tabs>
        <w:tab w:val="left" w:pos="2160"/>
      </w:tabs>
      <w:spacing w:before="120" w:line="240" w:lineRule="exact"/>
      <w:jc w:val="both"/>
    </w:pPr>
    <w:rPr>
      <w:noProof/>
      <w:sz w:val="24"/>
      <w:szCs w:val="24"/>
      <w:lang w:val="en-US"/>
    </w:rPr>
  </w:style>
  <w:style w:type="paragraph" w:customStyle="1" w:styleId="1">
    <w:name w:val="Знак1"/>
    <w:basedOn w:val="a"/>
    <w:rsid w:val="00CE2DF5"/>
    <w:pPr>
      <w:widowControl/>
      <w:spacing w:before="100" w:beforeAutospacing="1" w:after="100" w:afterAutospacing="1" w:line="240" w:lineRule="auto"/>
    </w:pPr>
    <w:rPr>
      <w:rFonts w:ascii="Tahoma" w:hAnsi="Tahoma"/>
      <w:sz w:val="20"/>
      <w:szCs w:val="20"/>
      <w:lang w:val="en-US" w:eastAsia="en-US"/>
    </w:rPr>
  </w:style>
  <w:style w:type="paragraph" w:customStyle="1" w:styleId="ConsPlusNonformat">
    <w:name w:val="ConsPlusNonformat"/>
    <w:rsid w:val="00CE2DF5"/>
    <w:pPr>
      <w:widowControl w:val="0"/>
      <w:autoSpaceDE w:val="0"/>
      <w:autoSpaceDN w:val="0"/>
      <w:adjustRightInd w:val="0"/>
    </w:pPr>
    <w:rPr>
      <w:rFonts w:ascii="Courier New" w:hAnsi="Courier New" w:cs="Courier New"/>
    </w:rPr>
  </w:style>
  <w:style w:type="character" w:customStyle="1" w:styleId="a9">
    <w:name w:val="Основной текст Знак"/>
    <w:aliases w:val="Çàã1 Знак,BO Знак,ID Знак,body indent Знак,andrad Знак,EHPT Знак,Body Text2 Знак1,Body Text2 Знак Знак,Çàã1 Знак1 Знак,BO Знак1 Знак,ID Знак1 Знак,body indent Знак1 Знак1,andrad Знак1 Знак,EHPT Знак1 Знак,body indent Знак1 Знак Знак"/>
    <w:link w:val="a8"/>
    <w:rsid w:val="00CE2DF5"/>
    <w:rPr>
      <w:b/>
      <w:bCs/>
      <w:sz w:val="28"/>
      <w:szCs w:val="24"/>
      <w:lang w:val="ru-RU" w:eastAsia="ru-RU" w:bidi="ar-SA"/>
    </w:rPr>
  </w:style>
  <w:style w:type="paragraph" w:customStyle="1" w:styleId="ab">
    <w:name w:val="Знак Знак"/>
    <w:basedOn w:val="a"/>
    <w:rsid w:val="00C271A4"/>
    <w:pPr>
      <w:widowControl/>
      <w:spacing w:after="160" w:line="240" w:lineRule="exact"/>
    </w:pPr>
    <w:rPr>
      <w:rFonts w:ascii="Verdana" w:hAnsi="Verdana"/>
      <w:sz w:val="20"/>
      <w:szCs w:val="20"/>
      <w:lang w:val="en-US" w:eastAsia="en-US"/>
    </w:rPr>
  </w:style>
  <w:style w:type="paragraph" w:styleId="ac">
    <w:name w:val="List Paragraph"/>
    <w:basedOn w:val="a"/>
    <w:uiPriority w:val="34"/>
    <w:qFormat/>
    <w:rsid w:val="00934B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9937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BD8A2C-2218-483D-B3AA-3BFB5C18E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3198</Words>
  <Characters>18233</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ТЕХНИЧЕСКОЕ ЗАДАНИЕ</vt:lpstr>
    </vt:vector>
  </TitlesOfParts>
  <Company/>
  <LinksUpToDate>false</LinksUpToDate>
  <CharactersWithSpaces>21389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ТЕХНИЧЕСКОЕ ЗАДАНИЕ</dc:title>
  <dc:creator>asfda</dc:creator>
  <cp:lastModifiedBy>Каспорт</cp:lastModifiedBy>
  <cp:revision>3</cp:revision>
  <cp:lastPrinted>2018-10-27T16:36:00Z</cp:lastPrinted>
  <dcterms:created xsi:type="dcterms:W3CDTF">2019-05-20T10:33:00Z</dcterms:created>
  <dcterms:modified xsi:type="dcterms:W3CDTF">2019-05-20T10:34:00Z</dcterms:modified>
</cp:coreProperties>
</file>