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  <w:r w:rsidR="00DD4CCA">
        <w:rPr>
          <w:sz w:val="26"/>
          <w:szCs w:val="26"/>
        </w:rPr>
        <w:t xml:space="preserve">  (Дети-инвалиды)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proofErr w:type="gramStart"/>
      <w:r w:rsidRPr="00BC34BD">
        <w:rPr>
          <w:sz w:val="26"/>
          <w:szCs w:val="26"/>
          <w:lang w:eastAsia="ar-SA"/>
        </w:rPr>
        <w:t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</w:t>
      </w:r>
      <w:proofErr w:type="gramEnd"/>
      <w:r w:rsidRPr="00BC34BD">
        <w:rPr>
          <w:sz w:val="26"/>
          <w:szCs w:val="26"/>
          <w:lang w:eastAsia="ar-SA"/>
        </w:rPr>
        <w:t xml:space="preserve"> надлежащем </w:t>
      </w:r>
      <w:proofErr w:type="gramStart"/>
      <w:r w:rsidRPr="00BC34BD">
        <w:rPr>
          <w:sz w:val="26"/>
          <w:szCs w:val="26"/>
          <w:lang w:eastAsia="ar-SA"/>
        </w:rPr>
        <w:t>порядке</w:t>
      </w:r>
      <w:proofErr w:type="gramEnd"/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Аварийное освещение и энергоснабжение (стационарный генератор или </w:t>
      </w:r>
      <w:r w:rsidRPr="00BC34BD">
        <w:rPr>
          <w:sz w:val="26"/>
          <w:szCs w:val="26"/>
        </w:rPr>
        <w:lastRenderedPageBreak/>
        <w:t>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6. Размещение застрахованных лиц, а в случае необходимости – сопровождающих лиц, в двухместных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</w:t>
      </w:r>
      <w:r w:rsidR="00DD4CCA">
        <w:rPr>
          <w:sz w:val="26"/>
          <w:szCs w:val="26"/>
        </w:rPr>
        <w:t>о</w:t>
      </w:r>
      <w:r w:rsidRPr="00BC34BD">
        <w:rPr>
          <w:sz w:val="26"/>
          <w:szCs w:val="26"/>
        </w:rPr>
        <w:t xml:space="preserve">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  <w:r w:rsidR="00DD4CCA">
          <w:rPr>
            <w:sz w:val="26"/>
            <w:szCs w:val="26"/>
          </w:rPr>
          <w:t xml:space="preserve"> 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и полотенец </w:t>
      </w:r>
      <w:r w:rsidR="00DD4CCA">
        <w:rPr>
          <w:sz w:val="26"/>
          <w:szCs w:val="26"/>
        </w:rPr>
        <w:t xml:space="preserve">в соответствии с </w:t>
      </w:r>
      <w:r w:rsidRPr="00BC34BD">
        <w:rPr>
          <w:sz w:val="26"/>
          <w:szCs w:val="26"/>
        </w:rPr>
        <w:t xml:space="preserve">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</w:t>
      </w:r>
      <w:r w:rsidR="00DD4CCA">
        <w:rPr>
          <w:sz w:val="26"/>
          <w:szCs w:val="26"/>
        </w:rPr>
        <w:t>.</w:t>
      </w:r>
      <w:r w:rsidRPr="00BC34BD">
        <w:rPr>
          <w:sz w:val="26"/>
          <w:szCs w:val="26"/>
        </w:rPr>
        <w:t xml:space="preserve">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по Классу У</w:t>
      </w:r>
      <w:proofErr w:type="gramStart"/>
      <w:r w:rsidRPr="00BC34BD">
        <w:rPr>
          <w:sz w:val="26"/>
          <w:szCs w:val="26"/>
        </w:rPr>
        <w:t>1</w:t>
      </w:r>
      <w:proofErr w:type="gramEnd"/>
      <w:r w:rsidRPr="00BC34BD">
        <w:rPr>
          <w:sz w:val="26"/>
          <w:szCs w:val="26"/>
        </w:rPr>
        <w:t xml:space="preserve"> МКБ – 10 «Болезни нервной системы», </w:t>
      </w:r>
    </w:p>
    <w:p w:rsidR="00E350D2" w:rsidRPr="00BC34BD" w:rsidRDefault="00E350D2" w:rsidP="00E350D2">
      <w:pPr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по Классу ХШ МКБ-10 «Болезни костно-мышечной системы и соединительной ткани», в том числе передвигающиеся при помощи подручных средств или кресел-колясок, 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травматология и ортопедия</w:t>
      </w:r>
      <w:r w:rsidR="00DD4CCA">
        <w:rPr>
          <w:bCs/>
          <w:sz w:val="26"/>
          <w:szCs w:val="26"/>
          <w:lang w:eastAsia="ar-SA"/>
        </w:rPr>
        <w:t>, педиатрия</w:t>
      </w:r>
      <w:r w:rsidRPr="00BC34BD">
        <w:rPr>
          <w:bCs/>
          <w:sz w:val="26"/>
          <w:szCs w:val="26"/>
          <w:lang w:eastAsia="ar-SA"/>
        </w:rPr>
        <w:t>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208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  <w:lang w:eastAsia="ar-SA"/>
        </w:rPr>
        <w:t>дорсопатии</w:t>
      </w:r>
      <w:proofErr w:type="spellEnd"/>
      <w:r w:rsidRPr="00BC34BD">
        <w:rPr>
          <w:sz w:val="26"/>
          <w:szCs w:val="26"/>
          <w:lang w:eastAsia="ar-SA"/>
        </w:rPr>
        <w:t xml:space="preserve">, </w:t>
      </w:r>
      <w:proofErr w:type="spellStart"/>
      <w:r w:rsidRPr="00BC34BD">
        <w:rPr>
          <w:sz w:val="26"/>
          <w:szCs w:val="26"/>
          <w:lang w:eastAsia="ar-SA"/>
        </w:rPr>
        <w:t>спондилопатии</w:t>
      </w:r>
      <w:proofErr w:type="spellEnd"/>
      <w:r w:rsidRPr="00BC34BD">
        <w:rPr>
          <w:sz w:val="26"/>
          <w:szCs w:val="26"/>
          <w:lang w:eastAsia="ar-SA"/>
        </w:rPr>
        <w:t xml:space="preserve">, болезни мягких тканей, </w:t>
      </w:r>
      <w:proofErr w:type="spellStart"/>
      <w:r w:rsidRPr="00BC34BD">
        <w:rPr>
          <w:sz w:val="26"/>
          <w:szCs w:val="26"/>
          <w:lang w:eastAsia="ar-SA"/>
        </w:rPr>
        <w:t>остеопатии</w:t>
      </w:r>
      <w:proofErr w:type="spellEnd"/>
      <w:r w:rsidRPr="00BC34BD">
        <w:rPr>
          <w:sz w:val="26"/>
          <w:szCs w:val="26"/>
          <w:lang w:eastAsia="ar-SA"/>
        </w:rPr>
        <w:t xml:space="preserve"> и </w:t>
      </w:r>
      <w:proofErr w:type="spellStart"/>
      <w:r w:rsidRPr="00BC34BD">
        <w:rPr>
          <w:sz w:val="26"/>
          <w:szCs w:val="26"/>
          <w:lang w:eastAsia="ar-SA"/>
        </w:rPr>
        <w:t>хондропатии</w:t>
      </w:r>
      <w:proofErr w:type="spellEnd"/>
      <w:r w:rsidRPr="00BC34BD">
        <w:rPr>
          <w:sz w:val="26"/>
          <w:szCs w:val="26"/>
          <w:lang w:eastAsia="ar-SA"/>
        </w:rPr>
        <w:t>)»: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E350D2" w:rsidRPr="00BC34BD" w:rsidRDefault="00E350D2" w:rsidP="00E350D2">
      <w:pPr>
        <w:widowControl w:val="0"/>
        <w:tabs>
          <w:tab w:val="left" w:pos="6271"/>
        </w:tabs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 22.11.2004 № </w:t>
      </w:r>
      <w:r w:rsidRPr="00BC34BD">
        <w:rPr>
          <w:b/>
          <w:sz w:val="26"/>
          <w:szCs w:val="26"/>
        </w:rPr>
        <w:t>227</w:t>
      </w:r>
      <w:r w:rsidRPr="00BC34BD">
        <w:rPr>
          <w:sz w:val="26"/>
          <w:szCs w:val="26"/>
        </w:rPr>
        <w:t xml:space="preserve">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инфекционные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воспалительные </w:t>
      </w:r>
      <w:proofErr w:type="spellStart"/>
      <w:r w:rsidRPr="00BC34BD">
        <w:rPr>
          <w:sz w:val="26"/>
          <w:szCs w:val="26"/>
        </w:rPr>
        <w:t>артропатии</w:t>
      </w:r>
      <w:proofErr w:type="spellEnd"/>
      <w:r w:rsidRPr="00BC34BD">
        <w:rPr>
          <w:sz w:val="26"/>
          <w:szCs w:val="26"/>
        </w:rPr>
        <w:t xml:space="preserve">, артрозы, другие поражения суставов)»; </w:t>
      </w:r>
    </w:p>
    <w:p w:rsidR="00E350D2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CC1FAF" w:rsidRPr="00CC1FAF" w:rsidRDefault="00CC1FAF" w:rsidP="00CC1FAF">
      <w:pPr>
        <w:autoSpaceDE w:val="0"/>
        <w:autoSpaceDN w:val="0"/>
        <w:adjustRightInd w:val="0"/>
        <w:jc w:val="both"/>
        <w:rPr>
          <w:rFonts w:eastAsiaTheme="minorHAnsi"/>
          <w:bCs/>
          <w:sz w:val="26"/>
          <w:szCs w:val="26"/>
          <w:lang w:eastAsia="en-US"/>
        </w:rPr>
      </w:pPr>
      <w:r w:rsidRPr="00CC1FAF">
        <w:rPr>
          <w:rFonts w:eastAsiaTheme="minorHAnsi"/>
          <w:bCs/>
          <w:sz w:val="26"/>
          <w:szCs w:val="26"/>
          <w:lang w:eastAsia="en-US"/>
        </w:rPr>
        <w:t xml:space="preserve">- </w:t>
      </w:r>
      <w:r>
        <w:rPr>
          <w:rFonts w:eastAsiaTheme="minorHAnsi"/>
          <w:bCs/>
          <w:sz w:val="26"/>
          <w:szCs w:val="26"/>
          <w:lang w:eastAsia="en-US"/>
        </w:rPr>
        <w:t>о</w:t>
      </w:r>
      <w:r w:rsidRPr="00CC1FAF">
        <w:rPr>
          <w:rFonts w:eastAsiaTheme="minorHAnsi"/>
          <w:bCs/>
          <w:sz w:val="26"/>
          <w:szCs w:val="26"/>
          <w:lang w:eastAsia="en-US"/>
        </w:rPr>
        <w:t xml:space="preserve">т 22.11.2004 № </w:t>
      </w:r>
      <w:r w:rsidRPr="004870BE">
        <w:rPr>
          <w:rFonts w:eastAsiaTheme="minorHAnsi"/>
          <w:b/>
          <w:bCs/>
          <w:sz w:val="26"/>
          <w:szCs w:val="26"/>
          <w:lang w:eastAsia="en-US"/>
        </w:rPr>
        <w:t>213</w:t>
      </w:r>
      <w:r w:rsidRPr="00CC1FAF">
        <w:rPr>
          <w:rFonts w:eastAsiaTheme="minorHAnsi"/>
          <w:bCs/>
          <w:sz w:val="26"/>
          <w:szCs w:val="26"/>
          <w:lang w:eastAsia="en-US"/>
        </w:rPr>
        <w:t xml:space="preserve"> Стандарт санаторно-курортной помощи больным детским церебральным параличом </w:t>
      </w:r>
    </w:p>
    <w:p w:rsidR="00CC1FAF" w:rsidRPr="00BC34BD" w:rsidRDefault="00CC1FAF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lastRenderedPageBreak/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2</w:t>
      </w:r>
      <w:r>
        <w:rPr>
          <w:sz w:val="26"/>
          <w:szCs w:val="26"/>
        </w:rPr>
        <w:t xml:space="preserve">1 день. Количество койко-дней </w:t>
      </w:r>
      <w:r w:rsidR="00DD4CCA">
        <w:rPr>
          <w:sz w:val="26"/>
          <w:szCs w:val="26"/>
        </w:rPr>
        <w:t>– 21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</w:t>
      </w:r>
      <w:r w:rsidR="00F209E8">
        <w:rPr>
          <w:sz w:val="26"/>
          <w:szCs w:val="26"/>
        </w:rPr>
        <w:t>Черноморское побережье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>
      <w:bookmarkStart w:id="0" w:name="_GoBack"/>
      <w:bookmarkEnd w:id="0"/>
    </w:p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4870BE"/>
    <w:rsid w:val="00942471"/>
    <w:rsid w:val="00CC1FAF"/>
    <w:rsid w:val="00DD4CCA"/>
    <w:rsid w:val="00E350D2"/>
    <w:rsid w:val="00F209E8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5</cp:revision>
  <dcterms:created xsi:type="dcterms:W3CDTF">2019-05-19T16:10:00Z</dcterms:created>
  <dcterms:modified xsi:type="dcterms:W3CDTF">2019-05-20T07:09:00Z</dcterms:modified>
</cp:coreProperties>
</file>