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7" w:rsidRPr="00443818" w:rsidRDefault="00A222B7" w:rsidP="00A222B7">
      <w:pPr>
        <w:widowControl w:val="0"/>
        <w:tabs>
          <w:tab w:val="left" w:pos="708"/>
        </w:tabs>
        <w:jc w:val="center"/>
        <w:rPr>
          <w:b/>
          <w:sz w:val="22"/>
          <w:szCs w:val="22"/>
        </w:rPr>
      </w:pPr>
      <w:r w:rsidRPr="00443818">
        <w:rPr>
          <w:b/>
          <w:sz w:val="22"/>
          <w:szCs w:val="22"/>
        </w:rPr>
        <w:t>Техническое задание</w:t>
      </w:r>
    </w:p>
    <w:p w:rsidR="00A222B7" w:rsidRDefault="00A222B7" w:rsidP="00A222B7">
      <w:pPr>
        <w:jc w:val="center"/>
        <w:rPr>
          <w:b/>
          <w:sz w:val="22"/>
          <w:szCs w:val="22"/>
        </w:rPr>
      </w:pPr>
      <w:r w:rsidRPr="00443818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 xml:space="preserve">инвалидам в 2019 году </w:t>
      </w:r>
      <w:r w:rsidRPr="00443818">
        <w:rPr>
          <w:b/>
          <w:sz w:val="22"/>
          <w:szCs w:val="22"/>
        </w:rPr>
        <w:t>технических средств реабилитации, а именно специальны</w:t>
      </w:r>
      <w:r w:rsidR="00963485">
        <w:rPr>
          <w:b/>
          <w:sz w:val="22"/>
          <w:szCs w:val="22"/>
        </w:rPr>
        <w:t>х</w:t>
      </w:r>
      <w:r w:rsidRPr="00443818">
        <w:rPr>
          <w:b/>
          <w:sz w:val="22"/>
          <w:szCs w:val="22"/>
        </w:rPr>
        <w:t xml:space="preserve"> средств при нарушениях функций выделения </w:t>
      </w:r>
      <w:r>
        <w:rPr>
          <w:b/>
          <w:sz w:val="22"/>
          <w:szCs w:val="22"/>
        </w:rPr>
        <w:t>(калоприемники).</w:t>
      </w:r>
    </w:p>
    <w:p w:rsidR="00A222B7" w:rsidRPr="00443818" w:rsidRDefault="00A222B7" w:rsidP="00A222B7">
      <w:pPr>
        <w:jc w:val="center"/>
        <w:rPr>
          <w:b/>
          <w:sz w:val="22"/>
          <w:szCs w:val="22"/>
        </w:rPr>
      </w:pPr>
    </w:p>
    <w:tbl>
      <w:tblPr>
        <w:tblW w:w="10314" w:type="dxa"/>
        <w:tblInd w:w="-283" w:type="dxa"/>
        <w:tblLook w:val="01E0" w:firstRow="1" w:lastRow="1" w:firstColumn="1" w:lastColumn="1" w:noHBand="0" w:noVBand="0"/>
      </w:tblPr>
      <w:tblGrid>
        <w:gridCol w:w="108"/>
        <w:gridCol w:w="10070"/>
        <w:gridCol w:w="136"/>
      </w:tblGrid>
      <w:tr w:rsidR="00A222B7" w:rsidRPr="00443818" w:rsidTr="00A222B7">
        <w:trPr>
          <w:gridBefore w:val="1"/>
          <w:wBefore w:w="108" w:type="dxa"/>
        </w:trPr>
        <w:tc>
          <w:tcPr>
            <w:tcW w:w="10206" w:type="dxa"/>
            <w:gridSpan w:val="2"/>
            <w:hideMark/>
          </w:tcPr>
          <w:p w:rsidR="00A222B7" w:rsidRPr="00443818" w:rsidRDefault="00A222B7" w:rsidP="00D7628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443818">
              <w:rPr>
                <w:sz w:val="22"/>
                <w:szCs w:val="22"/>
                <w:u w:val="single"/>
                <w:lang w:eastAsia="en-US"/>
              </w:rPr>
              <w:t>Наименование объекта закупки</w:t>
            </w:r>
            <w:r w:rsidRPr="00443818">
              <w:rPr>
                <w:sz w:val="22"/>
                <w:szCs w:val="22"/>
                <w:lang w:eastAsia="en-US"/>
              </w:rPr>
              <w:t xml:space="preserve">: Поставка </w:t>
            </w:r>
            <w:r>
              <w:rPr>
                <w:sz w:val="22"/>
                <w:szCs w:val="22"/>
                <w:lang w:eastAsia="en-US"/>
              </w:rPr>
              <w:t xml:space="preserve">инвалидам в 2019 году </w:t>
            </w:r>
            <w:r w:rsidRPr="00443818">
              <w:rPr>
                <w:sz w:val="22"/>
                <w:szCs w:val="22"/>
                <w:lang w:eastAsia="en-US"/>
              </w:rPr>
              <w:t>технических средств реабилитации, а именно  специальны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443818">
              <w:rPr>
                <w:sz w:val="22"/>
                <w:szCs w:val="22"/>
                <w:lang w:eastAsia="en-US"/>
              </w:rPr>
              <w:t xml:space="preserve"> средств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443818">
              <w:rPr>
                <w:sz w:val="22"/>
                <w:szCs w:val="22"/>
                <w:lang w:eastAsia="en-US"/>
              </w:rPr>
              <w:t xml:space="preserve"> при нарушениях функций выделени</w:t>
            </w:r>
            <w:r>
              <w:rPr>
                <w:sz w:val="22"/>
                <w:szCs w:val="22"/>
                <w:lang w:eastAsia="en-US"/>
              </w:rPr>
              <w:t>я (калоприемники).</w:t>
            </w:r>
          </w:p>
        </w:tc>
      </w:tr>
      <w:tr w:rsidR="00A222B7" w:rsidRPr="00443818" w:rsidTr="00A222B7">
        <w:trPr>
          <w:gridBefore w:val="1"/>
          <w:wBefore w:w="108" w:type="dxa"/>
        </w:trPr>
        <w:tc>
          <w:tcPr>
            <w:tcW w:w="10206" w:type="dxa"/>
            <w:gridSpan w:val="2"/>
            <w:hideMark/>
          </w:tcPr>
          <w:p w:rsidR="00A222B7" w:rsidRPr="00443818" w:rsidRDefault="00A222B7" w:rsidP="00D7628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443818">
              <w:rPr>
                <w:sz w:val="22"/>
                <w:szCs w:val="22"/>
                <w:u w:val="single"/>
                <w:lang w:eastAsia="en-US"/>
              </w:rPr>
              <w:t>Способ определения:</w:t>
            </w:r>
            <w:r w:rsidRPr="00443818">
              <w:rPr>
                <w:sz w:val="22"/>
                <w:szCs w:val="22"/>
                <w:lang w:eastAsia="en-US"/>
              </w:rPr>
              <w:t xml:space="preserve"> электронный аукцион.</w:t>
            </w:r>
          </w:p>
        </w:tc>
      </w:tr>
      <w:tr w:rsidR="00A222B7" w:rsidRPr="00443818" w:rsidTr="00A222B7">
        <w:trPr>
          <w:gridBefore w:val="1"/>
          <w:wBefore w:w="108" w:type="dxa"/>
        </w:trPr>
        <w:tc>
          <w:tcPr>
            <w:tcW w:w="10206" w:type="dxa"/>
            <w:gridSpan w:val="2"/>
            <w:hideMark/>
          </w:tcPr>
          <w:p w:rsidR="00A222B7" w:rsidRPr="00443818" w:rsidRDefault="00A222B7" w:rsidP="00D7628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443818">
              <w:rPr>
                <w:sz w:val="22"/>
                <w:szCs w:val="22"/>
                <w:u w:val="single"/>
                <w:lang w:eastAsia="en-US"/>
              </w:rPr>
              <w:t>Источник финансирования:</w:t>
            </w:r>
            <w:r w:rsidRPr="00443818">
              <w:rPr>
                <w:sz w:val="22"/>
                <w:szCs w:val="22"/>
                <w:lang w:eastAsia="en-US"/>
              </w:rPr>
              <w:t xml:space="preserve"> средства федерального бюджета, перечисленные Фонду социального страхования Российской Федерации на обеспечение инвалидов техническими средствами реабилитации.</w:t>
            </w:r>
          </w:p>
          <w:p w:rsidR="00A222B7" w:rsidRPr="00443818" w:rsidRDefault="00A222B7" w:rsidP="00D7628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443818">
              <w:rPr>
                <w:sz w:val="22"/>
                <w:szCs w:val="22"/>
                <w:u w:val="single"/>
                <w:lang w:eastAsia="en-US"/>
              </w:rPr>
              <w:t>Начальная (максимальная) цена Контракта</w:t>
            </w:r>
            <w:r w:rsidRPr="00443818">
              <w:rPr>
                <w:sz w:val="22"/>
                <w:szCs w:val="22"/>
                <w:lang w:eastAsia="en-US"/>
              </w:rPr>
              <w:t xml:space="preserve">: - </w:t>
            </w:r>
            <w:r w:rsidRPr="004A1040">
              <w:rPr>
                <w:b/>
                <w:sz w:val="22"/>
                <w:szCs w:val="22"/>
                <w:lang w:eastAsia="en-US"/>
              </w:rPr>
              <w:t>2 148 310</w:t>
            </w:r>
            <w:r w:rsidRPr="00443818">
              <w:rPr>
                <w:b/>
                <w:sz w:val="22"/>
                <w:szCs w:val="22"/>
                <w:lang w:eastAsia="en-US"/>
              </w:rPr>
              <w:t xml:space="preserve"> рублей 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  <w:r w:rsidRPr="00443818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443818">
              <w:rPr>
                <w:b/>
                <w:sz w:val="22"/>
                <w:szCs w:val="22"/>
                <w:lang w:eastAsia="zh-CN"/>
              </w:rPr>
              <w:t>.</w:t>
            </w:r>
          </w:p>
        </w:tc>
      </w:tr>
      <w:tr w:rsidR="00A222B7" w:rsidRPr="00443818" w:rsidTr="00A222B7">
        <w:trPr>
          <w:gridBefore w:val="1"/>
          <w:wBefore w:w="108" w:type="dxa"/>
        </w:trPr>
        <w:tc>
          <w:tcPr>
            <w:tcW w:w="10206" w:type="dxa"/>
            <w:gridSpan w:val="2"/>
            <w:hideMark/>
          </w:tcPr>
          <w:p w:rsidR="00A222B7" w:rsidRPr="00443818" w:rsidRDefault="00A222B7" w:rsidP="00D7628B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443818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Объём п</w:t>
            </w:r>
            <w:r w:rsidRPr="00443818">
              <w:rPr>
                <w:sz w:val="22"/>
                <w:szCs w:val="22"/>
                <w:u w:val="single"/>
                <w:lang w:eastAsia="en-US"/>
              </w:rPr>
              <w:t>оставки технических средств реабилитации</w:t>
            </w:r>
            <w:r w:rsidRPr="00443818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:</w:t>
            </w:r>
            <w:r w:rsidRPr="00443818">
              <w:rPr>
                <w:rStyle w:val="FontStyle19"/>
                <w:rFonts w:eastAsiaTheme="majorEastAsia"/>
                <w:sz w:val="22"/>
                <w:szCs w:val="22"/>
                <w:lang w:eastAsia="en-US"/>
              </w:rPr>
              <w:t xml:space="preserve"> Общее количество –</w:t>
            </w:r>
            <w:r w:rsidRPr="00443818">
              <w:rPr>
                <w:sz w:val="22"/>
                <w:szCs w:val="22"/>
                <w:lang w:eastAsia="en-US"/>
              </w:rPr>
              <w:t xml:space="preserve"> </w:t>
            </w:r>
            <w:r w:rsidRPr="00A222B7">
              <w:rPr>
                <w:b/>
                <w:sz w:val="22"/>
                <w:szCs w:val="22"/>
                <w:lang w:eastAsia="en-US"/>
              </w:rPr>
              <w:t>38 955 шт.</w:t>
            </w:r>
            <w:r w:rsidRPr="00443818">
              <w:rPr>
                <w:sz w:val="22"/>
                <w:szCs w:val="22"/>
                <w:lang w:eastAsia="en-US"/>
              </w:rPr>
              <w:t xml:space="preserve">           </w:t>
            </w:r>
          </w:p>
        </w:tc>
      </w:tr>
      <w:tr w:rsidR="00A222B7" w:rsidRPr="00443818" w:rsidTr="00A222B7">
        <w:trPr>
          <w:gridBefore w:val="1"/>
          <w:wBefore w:w="108" w:type="dxa"/>
        </w:trPr>
        <w:tc>
          <w:tcPr>
            <w:tcW w:w="10206" w:type="dxa"/>
            <w:gridSpan w:val="2"/>
            <w:hideMark/>
          </w:tcPr>
          <w:p w:rsidR="00A222B7" w:rsidRPr="00443818" w:rsidRDefault="00A222B7" w:rsidP="00D7628B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rStyle w:val="FontStyle19"/>
                <w:rFonts w:eastAsiaTheme="majorEastAsia"/>
                <w:sz w:val="22"/>
                <w:szCs w:val="22"/>
              </w:rPr>
            </w:pPr>
            <w:r w:rsidRPr="00443818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Технические и количественные характеристики</w:t>
            </w:r>
            <w:r w:rsidRPr="00443818">
              <w:rPr>
                <w:rStyle w:val="FontStyle19"/>
                <w:rFonts w:eastAsiaTheme="majorEastAsia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A222B7" w:rsidRPr="00443818" w:rsidTr="00A222B7">
        <w:trPr>
          <w:gridBefore w:val="1"/>
          <w:wBefore w:w="108" w:type="dxa"/>
          <w:trHeight w:val="9923"/>
        </w:trPr>
        <w:tc>
          <w:tcPr>
            <w:tcW w:w="10206" w:type="dxa"/>
            <w:gridSpan w:val="2"/>
          </w:tcPr>
          <w:p w:rsidR="00A222B7" w:rsidRPr="00443818" w:rsidRDefault="00A222B7" w:rsidP="00D7628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lang w:eastAsia="en-US"/>
              </w:rPr>
            </w:pPr>
          </w:p>
          <w:tbl>
            <w:tblPr>
              <w:tblpPr w:leftFromText="180" w:rightFromText="180" w:vertAnchor="text" w:horzAnchor="margin" w:tblpX="-44" w:tblpY="125"/>
              <w:tblW w:w="963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1992"/>
              <w:gridCol w:w="1929"/>
              <w:gridCol w:w="4863"/>
              <w:gridCol w:w="850"/>
            </w:tblGrid>
            <w:tr w:rsidR="00A222B7" w:rsidRPr="003F70D1" w:rsidTr="009C54D7">
              <w:trPr>
                <w:trHeight w:val="932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Pr="003F70D1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3F70D1">
                    <w:rPr>
                      <w:bCs/>
                      <w:sz w:val="23"/>
                      <w:szCs w:val="23"/>
                    </w:rPr>
                    <w:t>Наименование товара по КТРУ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Pr="003F70D1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3F70D1">
                    <w:rPr>
                      <w:bCs/>
                      <w:sz w:val="23"/>
                      <w:szCs w:val="23"/>
                    </w:rPr>
                    <w:t>Наименование Согласно Приказу Министерства труда и соц. защиты РФ от 13.02.2018г № 86н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bCs/>
                      <w:sz w:val="23"/>
                      <w:szCs w:val="23"/>
                    </w:rPr>
                    <w:t>Общие характеристики</w:t>
                  </w:r>
                </w:p>
                <w:p w:rsidR="00A222B7" w:rsidRPr="003F70D1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u w:val="single"/>
                    </w:rPr>
                  </w:pPr>
                  <w:r w:rsidRPr="003F70D1">
                    <w:rPr>
                      <w:bCs/>
                      <w:sz w:val="23"/>
                      <w:szCs w:val="23"/>
                    </w:rPr>
                    <w:t>товара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bCs/>
                      <w:sz w:val="23"/>
                      <w:szCs w:val="23"/>
                    </w:rPr>
                    <w:t>Кол-во</w:t>
                  </w:r>
                </w:p>
                <w:p w:rsidR="00A222B7" w:rsidRPr="003F70D1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bCs/>
                      <w:sz w:val="23"/>
                      <w:szCs w:val="23"/>
                    </w:rPr>
                    <w:t>(</w:t>
                  </w:r>
                  <w:proofErr w:type="spellStart"/>
                  <w:r w:rsidRPr="003F70D1">
                    <w:rPr>
                      <w:bCs/>
                      <w:sz w:val="23"/>
                      <w:szCs w:val="23"/>
                    </w:rPr>
                    <w:t>шт</w:t>
                  </w:r>
                  <w:proofErr w:type="spellEnd"/>
                  <w:r w:rsidRPr="003F70D1">
                    <w:rPr>
                      <w:bCs/>
                      <w:sz w:val="23"/>
                      <w:szCs w:val="23"/>
                    </w:rPr>
                    <w:t>)</w:t>
                  </w:r>
                </w:p>
              </w:tc>
            </w:tr>
            <w:tr w:rsidR="00A222B7" w:rsidRPr="003F70D1" w:rsidTr="009C54D7">
              <w:trPr>
                <w:trHeight w:val="932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2D32C0" w:rsidRDefault="00243506" w:rsidP="00D7628B">
                  <w:pPr>
                    <w:keepNext/>
                    <w:tabs>
                      <w:tab w:val="left" w:pos="708"/>
                    </w:tabs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32.50.13.190-00006906</w:t>
                  </w:r>
                  <w:r w:rsidR="002D32C0" w:rsidRPr="002D32C0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</w:t>
                  </w:r>
                  <w:proofErr w:type="gramStart"/>
                  <w:r w:rsidRPr="003F70D1">
                    <w:rPr>
                      <w:color w:val="000000"/>
                      <w:sz w:val="20"/>
                      <w:szCs w:val="20"/>
                    </w:rPr>
                    <w:t>кишечной</w:t>
                  </w:r>
                  <w:proofErr w:type="gram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однокомпонентный 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>Однокомпонентный дренируемый калоприемник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со встроенной плоской пластиной    </w:t>
                  </w:r>
                </w:p>
                <w:p w:rsidR="00840EF5" w:rsidRPr="003F70D1" w:rsidRDefault="00840EF5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23"/>
                      <w:szCs w:val="23"/>
                    </w:rPr>
                  </w:pPr>
                  <w:r w:rsidRPr="00840EF5">
                    <w:rPr>
                      <w:bCs/>
                      <w:sz w:val="23"/>
                      <w:szCs w:val="23"/>
                    </w:rPr>
                    <w:t>21-01-01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>Однокомпонентный дренируемый калоприемник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>со встроенной плоской пластиной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>детский должен быть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b/>
                      <w:sz w:val="20"/>
                      <w:szCs w:val="20"/>
                    </w:rPr>
                    <w:t xml:space="preserve">с диаметром вырезаемого отверстия под </w:t>
                  </w:r>
                  <w:proofErr w:type="spellStart"/>
                  <w:r w:rsidRPr="003F70D1">
                    <w:rPr>
                      <w:b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/>
                      <w:sz w:val="20"/>
                      <w:szCs w:val="20"/>
                    </w:rPr>
                    <w:t xml:space="preserve">  10 мм - 35 мм.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3F70D1">
                    <w:rPr>
                      <w:sz w:val="20"/>
                      <w:szCs w:val="20"/>
                    </w:rPr>
                    <w:t xml:space="preserve">олжен быть дренируемый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мешок неразъемный, со встроенной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гидроколлоидной адгезивной пластиной. Мешок из многослойного, не пропускающего запах полиэтилена, с мягкой нетканой подложкой, с фильтром, дренируемый с зажимом. Клеящий слой должен обладать надежным адгезивным свойством - прилипанием.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</w:tr>
            <w:tr w:rsidR="00A222B7" w:rsidRPr="003F70D1" w:rsidTr="009C54D7">
              <w:trPr>
                <w:trHeight w:val="932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62C37" w:rsidRDefault="00862C37" w:rsidP="00862C37">
                  <w:pPr>
                    <w:keepNext/>
                    <w:tabs>
                      <w:tab w:val="left" w:pos="708"/>
                    </w:tabs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32.50.13.190-00006906</w:t>
                  </w:r>
                  <w:r w:rsidRPr="002D32C0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222B7" w:rsidRPr="003F70D1" w:rsidRDefault="00862C37" w:rsidP="00862C37">
                  <w:pPr>
                    <w:keepNext/>
                    <w:tabs>
                      <w:tab w:val="left" w:pos="708"/>
                    </w:tabs>
                    <w:suppressAutoHyphens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</w:t>
                  </w:r>
                  <w:proofErr w:type="gramStart"/>
                  <w:r w:rsidRPr="003F70D1">
                    <w:rPr>
                      <w:color w:val="000000"/>
                      <w:sz w:val="20"/>
                      <w:szCs w:val="20"/>
                    </w:rPr>
                    <w:t>кишечной</w:t>
                  </w:r>
                  <w:proofErr w:type="gram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однокомпонентный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4EB8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>Однокомпонентный дренируемый калоприемник со встроенной плоской пластиной</w:t>
                  </w:r>
                </w:p>
                <w:p w:rsidR="00A222B7" w:rsidRPr="003F70D1" w:rsidRDefault="008B4EB8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23"/>
                      <w:szCs w:val="23"/>
                    </w:rPr>
                  </w:pPr>
                  <w:r w:rsidRPr="008B4EB8">
                    <w:rPr>
                      <w:color w:val="000000"/>
                      <w:sz w:val="20"/>
                      <w:szCs w:val="20"/>
                    </w:rPr>
                    <w:t>21-01-01</w:t>
                  </w:r>
                  <w:r w:rsidR="00A222B7" w:rsidRPr="003F70D1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должен быть с 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>максимальным диаметром вырезаемого отверстия не менее 10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>мм не более 60 мм.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в соответствии с потребностью инвалидов.</w:t>
                  </w:r>
                  <w:r w:rsidRPr="003F70D1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Дренируемый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мешок должен быть неразъемный из многослойного прозрачного/ непрозрачного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полиэтилена, с мягкой нетканой подложкой, с зажимами, с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гидроколлоидной основе, с вырезаемым отверстием под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>. Клеящий слой должен обладать надежным адгезивным свойством- прилипанием.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15840</w:t>
                  </w:r>
                </w:p>
              </w:tc>
            </w:tr>
            <w:tr w:rsidR="00A222B7" w:rsidRPr="003F70D1" w:rsidTr="009C54D7">
              <w:trPr>
                <w:trHeight w:val="932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62C37" w:rsidRDefault="00862C37" w:rsidP="00862C37">
                  <w:pPr>
                    <w:keepNext/>
                    <w:tabs>
                      <w:tab w:val="left" w:pos="708"/>
                    </w:tabs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32.50.13.190-00006906</w:t>
                  </w:r>
                  <w:r w:rsidRPr="002D32C0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222B7" w:rsidRPr="003F70D1" w:rsidRDefault="00862C37" w:rsidP="00862C37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</w:t>
                  </w:r>
                  <w:proofErr w:type="gramStart"/>
                  <w:r w:rsidRPr="003F70D1">
                    <w:rPr>
                      <w:color w:val="000000"/>
                      <w:sz w:val="20"/>
                      <w:szCs w:val="20"/>
                    </w:rPr>
                    <w:t>кишечной</w:t>
                  </w:r>
                  <w:proofErr w:type="gram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однокомпонентный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>Однокомпонентный дренируемый калоприемник с</w:t>
                  </w:r>
                  <w:r w:rsidR="008B4EB8">
                    <w:rPr>
                      <w:color w:val="000000"/>
                      <w:sz w:val="20"/>
                      <w:szCs w:val="20"/>
                    </w:rPr>
                    <w:t xml:space="preserve">о встроенной плоской пластиной </w:t>
                  </w:r>
                </w:p>
                <w:p w:rsidR="008B4EB8" w:rsidRPr="003F70D1" w:rsidRDefault="003B4223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3B4223">
                    <w:rPr>
                      <w:bCs/>
                      <w:sz w:val="20"/>
                      <w:szCs w:val="20"/>
                    </w:rPr>
                    <w:t>21-01-01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должен быть 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>с максимальным диаметром вырезаемого отверстия не менее 10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>мм не более 70 мм</w:t>
                  </w:r>
                  <w:proofErr w:type="gramStart"/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в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соответствии с потребностью инвалидов.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 Дренируемый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мешок должен быть неразъемный из многослойного прозрачного или непрозрачного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полиэтилена, с мягкой нетканой подложкой, с зажимами, со встроенным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гидроколлоидной основе, с вырезаемым отверстием под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. Клеящий слой </w:t>
                  </w:r>
                  <w:r w:rsidRPr="003F70D1">
                    <w:rPr>
                      <w:bCs/>
                      <w:sz w:val="20"/>
                      <w:szCs w:val="20"/>
                    </w:rPr>
                    <w:lastRenderedPageBreak/>
                    <w:t>должен обладать надежным адгезивным свойством- прилипанием.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14220</w:t>
                  </w:r>
                </w:p>
              </w:tc>
            </w:tr>
            <w:tr w:rsidR="00A222B7" w:rsidRPr="003F70D1" w:rsidTr="009C54D7">
              <w:trPr>
                <w:trHeight w:val="932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62C37" w:rsidRDefault="00862C37" w:rsidP="00862C37">
                  <w:pPr>
                    <w:keepNext/>
                    <w:tabs>
                      <w:tab w:val="left" w:pos="708"/>
                    </w:tabs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32.50.13.190-00006906</w:t>
                  </w:r>
                  <w:r w:rsidRPr="002D32C0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222B7" w:rsidRPr="003F70D1" w:rsidRDefault="00862C37" w:rsidP="00862C37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</w:t>
                  </w:r>
                  <w:proofErr w:type="gramStart"/>
                  <w:r w:rsidRPr="003F70D1">
                    <w:rPr>
                      <w:color w:val="000000"/>
                      <w:sz w:val="20"/>
                      <w:szCs w:val="20"/>
                    </w:rPr>
                    <w:t>кишечной</w:t>
                  </w:r>
                  <w:proofErr w:type="gram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однокомпонентный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3B4223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>Однокомпонентный дренируемый калоприемник со встроенной плоской пластиной</w:t>
                  </w:r>
                </w:p>
                <w:p w:rsidR="00A222B7" w:rsidRPr="003F70D1" w:rsidRDefault="003B4223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3B4223">
                    <w:rPr>
                      <w:color w:val="000000"/>
                      <w:sz w:val="20"/>
                      <w:szCs w:val="20"/>
                    </w:rPr>
                    <w:t>21-01-01</w:t>
                  </w:r>
                  <w:r w:rsidR="00A222B7" w:rsidRPr="003F70D1">
                    <w:rPr>
                      <w:color w:val="000000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bCs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должен быть </w:t>
                  </w:r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с максимальным диаметром вырезаемого отверстия под </w:t>
                  </w:r>
                  <w:proofErr w:type="spellStart"/>
                  <w:r w:rsidRPr="003F70D1">
                    <w:rPr>
                      <w:b/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: не менее 10 мм. не более 80 мм.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в соответствии с потребностью инвалидов.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 Дренируемый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мешок должен быть неразъемный из многослойного прозрачного или непрозрачного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полиэтилена, с мягкой нетканой подложкой, с зажимами, со встроенным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гидроколлоидной основе, с вырезаемым отверстием под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>. Клеящий слой должен обладать надежным адгезивным свойством- прилипанием.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3600</w:t>
                  </w:r>
                </w:p>
              </w:tc>
            </w:tr>
            <w:tr w:rsidR="00A222B7" w:rsidRPr="003F70D1" w:rsidTr="009C54D7">
              <w:trPr>
                <w:trHeight w:val="932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62C37" w:rsidRDefault="00862C37" w:rsidP="00862C37">
                  <w:pPr>
                    <w:keepNext/>
                    <w:tabs>
                      <w:tab w:val="left" w:pos="708"/>
                    </w:tabs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32.50.13.190-00006906</w:t>
                  </w:r>
                  <w:r w:rsidRPr="002D32C0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222B7" w:rsidRPr="003F70D1" w:rsidRDefault="00862C37" w:rsidP="00862C37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</w:t>
                  </w:r>
                  <w:proofErr w:type="gramStart"/>
                  <w:r w:rsidRPr="003F70D1">
                    <w:rPr>
                      <w:color w:val="000000"/>
                      <w:sz w:val="20"/>
                      <w:szCs w:val="20"/>
                    </w:rPr>
                    <w:t>кишечной</w:t>
                  </w:r>
                  <w:proofErr w:type="gram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однокомпонентный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163E3E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>Однокомпонентный дренируемый калоприемник со встроенной плоской пластиной</w:t>
                  </w:r>
                </w:p>
                <w:p w:rsidR="00A222B7" w:rsidRPr="003F70D1" w:rsidRDefault="00163E3E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63E3E">
                    <w:rPr>
                      <w:color w:val="000000"/>
                      <w:sz w:val="20"/>
                      <w:szCs w:val="20"/>
                    </w:rPr>
                    <w:t>21-01-01</w:t>
                  </w:r>
                  <w:r w:rsidR="00A222B7" w:rsidRPr="003F70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bCs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должен быть </w:t>
                  </w:r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с максимальным диаметром вырезаемого отверстия под </w:t>
                  </w:r>
                  <w:proofErr w:type="spellStart"/>
                  <w:r w:rsidRPr="003F70D1">
                    <w:rPr>
                      <w:b/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: не менее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 мм. не более 100 мм.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в соответствии с потребностью инвалидов.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 Дренируемый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мешок должен быть неразъемный из многослойного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прозрачного или непрозрачного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полиэтилена, с мягкой нетканой подложкой, с зажимами, со встроенным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гидроколлоидной основе, с вырезаемым отверстием под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>. Клеящий слой должен обладать надежным адгезивным свойством- прилипанием.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A222B7" w:rsidRPr="003F70D1" w:rsidTr="009C54D7">
              <w:trPr>
                <w:trHeight w:val="932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62C37" w:rsidRDefault="00862C37" w:rsidP="00862C37">
                  <w:pPr>
                    <w:keepNext/>
                    <w:tabs>
                      <w:tab w:val="left" w:pos="708"/>
                    </w:tabs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32.50.13.190-00006905</w:t>
                  </w:r>
                  <w:r w:rsidRPr="002D32C0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 xml:space="preserve">Калоприемник для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колостомы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закрытый, однокомпонентный 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 xml:space="preserve">Однокомпонентный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недренируемый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калоприемник со встроенной плоской</w:t>
                  </w:r>
                  <w:r>
                    <w:rPr>
                      <w:sz w:val="20"/>
                      <w:szCs w:val="20"/>
                    </w:rPr>
                    <w:t xml:space="preserve"> пластиной</w:t>
                  </w:r>
                </w:p>
                <w:p w:rsidR="00867A23" w:rsidRPr="003F70D1" w:rsidRDefault="00C9122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21-01-03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 xml:space="preserve">Однокомпонентный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недренируемый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калоприемник со встроенной плоской пластиной должен быть </w:t>
                  </w:r>
                  <w:r w:rsidRPr="003F70D1">
                    <w:rPr>
                      <w:b/>
                      <w:sz w:val="20"/>
                      <w:szCs w:val="20"/>
                    </w:rPr>
                    <w:t>с диаметром стартового вырезаемого отверстия не менее 10 мм</w:t>
                  </w:r>
                  <w:r w:rsidRPr="003F70D1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Недренируемый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мешок должен быть неразъемный из многослойного прозрачного или непрозрачного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полиэтилена, с мягкой нетканой подложкой, с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гидроколлоидной основе с защитным покрытием, с вырезаемым отверстием под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стому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</w:tr>
            <w:tr w:rsidR="00A222B7" w:rsidRPr="003F70D1" w:rsidTr="009C54D7">
              <w:trPr>
                <w:trHeight w:val="932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</w:rPr>
                    <w:t xml:space="preserve"> </w:t>
                  </w:r>
                  <w:r w:rsidR="00753D8E" w:rsidRPr="00753D8E">
                    <w:rPr>
                      <w:bCs/>
                      <w:sz w:val="20"/>
                      <w:szCs w:val="20"/>
                    </w:rPr>
                    <w:t xml:space="preserve">32.50.13.190-00006908 - Пояс для калоприемников и </w:t>
                  </w:r>
                  <w:proofErr w:type="spellStart"/>
                  <w:r w:rsidR="00753D8E" w:rsidRPr="00753D8E">
                    <w:rPr>
                      <w:bCs/>
                      <w:sz w:val="20"/>
                      <w:szCs w:val="20"/>
                    </w:rPr>
                    <w:t>уроприемников</w:t>
                  </w:r>
                  <w:proofErr w:type="spellEnd"/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bCs/>
                      <w:sz w:val="20"/>
                      <w:szCs w:val="20"/>
                    </w:rPr>
                    <w:t xml:space="preserve">Пояс для калоприемников и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уроприемников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176EE" w:rsidRPr="003F70D1" w:rsidRDefault="002176EE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21-01-13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gramStart"/>
                  <w:r w:rsidRPr="003F70D1">
                    <w:rPr>
                      <w:bCs/>
                      <w:sz w:val="20"/>
                      <w:szCs w:val="20"/>
                    </w:rPr>
                    <w:t>Предназначен</w:t>
                  </w:r>
                  <w:proofErr w:type="gramEnd"/>
                  <w:r w:rsidRPr="003F70D1">
                    <w:rPr>
                      <w:bCs/>
                      <w:sz w:val="20"/>
                      <w:szCs w:val="20"/>
                    </w:rPr>
                    <w:t xml:space="preserve"> для дополнительной фиксации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кало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>/мочеприемника на теле. Пояс должен быть изготовлен из эластичного материала, регулируемый по длине. Длина не менее 70 см.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A222B7" w:rsidRPr="003F70D1" w:rsidTr="009C54D7">
              <w:trPr>
                <w:trHeight w:val="751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512DCA" w:rsidRDefault="00512DCA" w:rsidP="00D7628B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32.50.13.190-00020</w:t>
                  </w:r>
                </w:p>
                <w:p w:rsidR="00A222B7" w:rsidRPr="003F70D1" w:rsidRDefault="00A222B7" w:rsidP="00D762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Пластина калоприемника, плоская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Default="00A222B7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Адгезивная пластина, плоская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</w:p>
                <w:p w:rsidR="00F938EC" w:rsidRPr="003F70D1" w:rsidRDefault="003A2327" w:rsidP="00D7628B">
                  <w:pPr>
                    <w:ind w:firstLine="11"/>
                    <w:rPr>
                      <w:sz w:val="20"/>
                      <w:szCs w:val="20"/>
                    </w:rPr>
                  </w:pPr>
                  <w:r w:rsidRPr="003A2327">
                    <w:rPr>
                      <w:sz w:val="20"/>
                      <w:szCs w:val="20"/>
                    </w:rPr>
                    <w:t>21-01-07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widowControl w:val="0"/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 плоская должна быть с клеевым слоем на натуральной,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гидроколлоидной основе с защитным покрытием, с вырезаемым отверстием под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стому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>.  Пластина должна иметь фланец для крепления мешка, соответствующий фланцу мешка. Адгезивная пластина плоская должна быть с разными максимальными диаметрами вырезаемого отверстия: не менее 10мм. не более 100мм. соответствии с потребностью</w:t>
                  </w:r>
                  <w:r w:rsidRPr="003F70D1">
                    <w:rPr>
                      <w:color w:val="FF0000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инвалидов.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widowControl w:val="0"/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810</w:t>
                  </w:r>
                </w:p>
              </w:tc>
            </w:tr>
            <w:tr w:rsidR="00A222B7" w:rsidRPr="003F70D1" w:rsidTr="009C54D7">
              <w:trPr>
                <w:trHeight w:val="751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D1A2D" w:rsidRPr="003F70D1" w:rsidRDefault="00AD1A2D" w:rsidP="00AD1A2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AD1A2D">
                    <w:rPr>
                      <w:sz w:val="20"/>
                      <w:szCs w:val="20"/>
                      <w:lang w:eastAsia="zh-CN"/>
                    </w:rPr>
                    <w:lastRenderedPageBreak/>
                    <w:t xml:space="preserve">32.50.13.190-00006904: Калоприемник для </w:t>
                  </w:r>
                  <w:proofErr w:type="gramStart"/>
                  <w:r w:rsidRPr="00AD1A2D">
                    <w:rPr>
                      <w:sz w:val="20"/>
                      <w:szCs w:val="20"/>
                      <w:lang w:eastAsia="zh-CN"/>
                    </w:rPr>
                    <w:t>кишечной</w:t>
                  </w:r>
                  <w:proofErr w:type="gramEnd"/>
                  <w:r w:rsidRPr="00AD1A2D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AD1A2D"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 w:rsidRPr="00AD1A2D">
                    <w:rPr>
                      <w:sz w:val="20"/>
                      <w:szCs w:val="20"/>
                      <w:lang w:eastAsia="zh-CN"/>
                    </w:rPr>
                    <w:t xml:space="preserve"> отк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рытого типа, многокомпонентный </w:t>
                  </w:r>
                </w:p>
                <w:p w:rsidR="00A222B7" w:rsidRPr="003F70D1" w:rsidRDefault="00A222B7" w:rsidP="00D7628B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Default="00A222B7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Мешок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дренируемый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</w:p>
                <w:p w:rsidR="00DE75B7" w:rsidRPr="003F70D1" w:rsidRDefault="00DE75B7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DE75B7">
                    <w:rPr>
                      <w:sz w:val="20"/>
                      <w:szCs w:val="20"/>
                      <w:lang w:eastAsia="zh-CN"/>
                    </w:rPr>
                    <w:t>21-01-07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Мешок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, дренируемый должен быть из многослойного прозрачного или непрозрачного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запахонепроницаемого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полиэтилена, с мягкой нетканой подложкой, с зажимом, фланцем для крепления мешка к пластине, соответствующим фланцу пластины с разными максимальными диаметрами вырезаемого отверстия: не менее 10мм. не более 100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мм</w:t>
                  </w: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.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в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соответствии с потребностью инвалидов. Мешки должны быть с фильтром или без фильтра.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2430</w:t>
                  </w:r>
                </w:p>
              </w:tc>
            </w:tr>
            <w:tr w:rsidR="00A222B7" w:rsidRPr="003F70D1" w:rsidTr="009C54D7">
              <w:trPr>
                <w:trHeight w:val="751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E2491B" w:rsidRDefault="00E2491B" w:rsidP="00E2491B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32.50.13.190-00020</w:t>
                  </w:r>
                </w:p>
                <w:p w:rsidR="00A222B7" w:rsidRPr="003F70D1" w:rsidRDefault="00E2491B" w:rsidP="00E2491B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Пластина калоприемника, плоская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Pr="003F70D1" w:rsidRDefault="00A222B7" w:rsidP="00D7628B">
                  <w:pPr>
                    <w:keepNext/>
                    <w:widowControl w:val="0"/>
                    <w:suppressAutoHyphens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пластина, плоская </w:t>
                  </w:r>
                  <w:r>
                    <w:rPr>
                      <w:sz w:val="20"/>
                      <w:szCs w:val="20"/>
                      <w:lang w:eastAsia="zh-CN"/>
                    </w:rPr>
                    <w:t>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недренируем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</w:p>
                <w:p w:rsidR="00A222B7" w:rsidRPr="003F70D1" w:rsidRDefault="00B32FC7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21-01-09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widowControl w:val="0"/>
                    <w:suppressAutoHyphens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 плоская должна быть с клеевым слоем на натуральной,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гидроколлоидной основе с защитным покрытием, с вырезаемым отверстием под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стому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>.  Пластина должна иметь фланец для крепления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мешка, соответствующий фланцу мешка.</w:t>
                  </w:r>
                </w:p>
                <w:p w:rsidR="00A222B7" w:rsidRPr="003F70D1" w:rsidRDefault="00A222B7" w:rsidP="00D7628B">
                  <w:pPr>
                    <w:keepNext/>
                    <w:tabs>
                      <w:tab w:val="left" w:pos="708"/>
                    </w:tabs>
                    <w:suppressAutoHyphens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>Адгезивная пластина плоская должна быть с разными максимальными диаметрами вырезаемого отверстия:</w:t>
                  </w:r>
                  <w:r w:rsidRPr="003F70D1">
                    <w:rPr>
                      <w:color w:val="FF0000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не менее 10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мм. не более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60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мм. в соответствии с потребностью инвалидов.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keepNext/>
                    <w:widowControl w:val="0"/>
                    <w:suppressAutoHyphens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90</w:t>
                  </w:r>
                </w:p>
              </w:tc>
            </w:tr>
            <w:tr w:rsidR="00A222B7" w:rsidRPr="003F70D1" w:rsidTr="009C54D7">
              <w:trPr>
                <w:trHeight w:val="751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C4F1E" w:rsidRDefault="009C4F1E" w:rsidP="00D7628B">
                  <w:pPr>
                    <w:keepNext/>
                    <w:widowControl w:val="0"/>
                    <w:suppressAutoHyphens/>
                    <w:rPr>
                      <w:sz w:val="20"/>
                      <w:szCs w:val="20"/>
                      <w:lang w:eastAsia="zh-CN"/>
                    </w:rPr>
                  </w:pPr>
                  <w:r w:rsidRPr="00AD1A2D">
                    <w:rPr>
                      <w:sz w:val="20"/>
                      <w:szCs w:val="20"/>
                      <w:lang w:eastAsia="zh-CN"/>
                    </w:rPr>
                    <w:t>32.50.13.190-0000690</w:t>
                  </w:r>
                  <w:r>
                    <w:rPr>
                      <w:sz w:val="20"/>
                      <w:szCs w:val="20"/>
                      <w:lang w:eastAsia="zh-CN"/>
                    </w:rPr>
                    <w:t>3</w:t>
                  </w:r>
                  <w:r w:rsidRPr="00AD1A2D">
                    <w:rPr>
                      <w:sz w:val="20"/>
                      <w:szCs w:val="20"/>
                      <w:lang w:eastAsia="zh-CN"/>
                    </w:rPr>
                    <w:t>:</w:t>
                  </w:r>
                </w:p>
                <w:p w:rsidR="00A222B7" w:rsidRPr="003F70D1" w:rsidRDefault="00A222B7" w:rsidP="00D7628B">
                  <w:pPr>
                    <w:keepNext/>
                    <w:widowControl w:val="0"/>
                    <w:suppressAutoHyphens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Калоприемник для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колостомы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закрытый, многокомпонентный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Pr="003F70D1" w:rsidRDefault="00A222B7" w:rsidP="00D7628B">
                  <w:pPr>
                    <w:keepNext/>
                    <w:widowControl w:val="0"/>
                    <w:suppressAutoHyphens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Мешок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недренируемый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недренируем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</w:p>
                <w:p w:rsidR="00A222B7" w:rsidRPr="003F70D1" w:rsidRDefault="00E14664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21-01-09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 xml:space="preserve">Мешок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недренируемый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из многослойного прозрачного или непрозрачного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полиэтилена, с мягкой нетканой подложкой, фланцем для крепления мешка к пластине, соответствующим фланцу пластины с разными максимальными диаметрами вырезаемого отверстия:</w:t>
                  </w:r>
                  <w:r w:rsidRPr="003F70D1">
                    <w:rPr>
                      <w:color w:val="FF0000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не менее 10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мм</w:t>
                  </w: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.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н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>е б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олее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60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мм.  </w:t>
                  </w:r>
                  <w:r w:rsidRPr="003F70D1">
                    <w:rPr>
                      <w:sz w:val="20"/>
                      <w:szCs w:val="20"/>
                    </w:rPr>
                    <w:t>в соответствии с потребностью инвалидов.</w:t>
                  </w:r>
                </w:p>
                <w:p w:rsidR="00A222B7" w:rsidRPr="003F70D1" w:rsidRDefault="00A222B7" w:rsidP="00D7628B">
                  <w:pPr>
                    <w:keepNext/>
                    <w:widowControl w:val="0"/>
                    <w:suppressAutoHyphens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>Мешки должны быть с фильтром или без фильтра.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</w:tr>
            <w:tr w:rsidR="00A222B7" w:rsidRPr="003F70D1" w:rsidTr="009C54D7">
              <w:trPr>
                <w:trHeight w:val="751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441C80" w:rsidRPr="003F70D1" w:rsidRDefault="00441C80" w:rsidP="00441C80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AD1A2D">
                    <w:rPr>
                      <w:sz w:val="20"/>
                      <w:szCs w:val="20"/>
                      <w:lang w:eastAsia="zh-CN"/>
                    </w:rPr>
                    <w:t xml:space="preserve">32.50.13.190-00006904: Калоприемник для </w:t>
                  </w:r>
                  <w:proofErr w:type="gramStart"/>
                  <w:r w:rsidRPr="00AD1A2D">
                    <w:rPr>
                      <w:sz w:val="20"/>
                      <w:szCs w:val="20"/>
                      <w:lang w:eastAsia="zh-CN"/>
                    </w:rPr>
                    <w:t>кишечной</w:t>
                  </w:r>
                  <w:proofErr w:type="gramEnd"/>
                  <w:r w:rsidRPr="00AD1A2D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AD1A2D"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 w:rsidRPr="00AD1A2D">
                    <w:rPr>
                      <w:sz w:val="20"/>
                      <w:szCs w:val="20"/>
                      <w:lang w:eastAsia="zh-CN"/>
                    </w:rPr>
                    <w:t xml:space="preserve"> отк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рытого типа, многокомпонентный </w:t>
                  </w:r>
                </w:p>
                <w:p w:rsidR="00A222B7" w:rsidRPr="003F70D1" w:rsidRDefault="00A222B7" w:rsidP="00D7628B">
                  <w:pPr>
                    <w:keepNext/>
                    <w:widowControl w:val="0"/>
                    <w:suppressAutoHyphens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Default="00A222B7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пластина,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конвексная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для </w:t>
                  </w:r>
                  <w:r w:rsidR="006322CC">
                    <w:rPr>
                      <w:sz w:val="20"/>
                      <w:szCs w:val="20"/>
                      <w:lang w:eastAsia="zh-CN"/>
                    </w:rPr>
                    <w:t>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для </w:t>
                  </w: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втянутых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</w:t>
                  </w:r>
                  <w:proofErr w:type="spellEnd"/>
                </w:p>
                <w:p w:rsidR="006322CC" w:rsidRPr="003F70D1" w:rsidRDefault="006322CC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6322CC">
                    <w:rPr>
                      <w:sz w:val="20"/>
                      <w:szCs w:val="20"/>
                      <w:lang w:eastAsia="zh-CN"/>
                    </w:rPr>
                    <w:t>21-01-08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222B7" w:rsidRPr="003F70D1" w:rsidRDefault="00A222B7" w:rsidP="00D7628B">
                  <w:pPr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конвексная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с клеевым слоем должна быть на натуральной,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гидроколлоидной основе с защитным покрытием, с вырезаемым отверстием под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стому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.  Пластина должна иметь фланец для крепления мешка, соответствующий фланцу мешка. Адгезивная пластина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конвексная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должна быть с разными максимальными диаметрами вырезаемого отверстия: не менее 50 мм. не более 60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мм в соответствии с потребностью инвалидов.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ind w:firstLine="11"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60</w:t>
                  </w:r>
                </w:p>
              </w:tc>
            </w:tr>
            <w:tr w:rsidR="00A222B7" w:rsidRPr="003F70D1" w:rsidTr="009C54D7">
              <w:trPr>
                <w:trHeight w:val="751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DE75B7" w:rsidRPr="003F70D1" w:rsidRDefault="00DE75B7" w:rsidP="00DE75B7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AD1A2D">
                    <w:rPr>
                      <w:sz w:val="20"/>
                      <w:szCs w:val="20"/>
                      <w:lang w:eastAsia="zh-CN"/>
                    </w:rPr>
                    <w:t xml:space="preserve">32.50.13.190-00006904: Калоприемник для </w:t>
                  </w:r>
                  <w:proofErr w:type="gramStart"/>
                  <w:r w:rsidRPr="00AD1A2D">
                    <w:rPr>
                      <w:sz w:val="20"/>
                      <w:szCs w:val="20"/>
                      <w:lang w:eastAsia="zh-CN"/>
                    </w:rPr>
                    <w:t>кишечной</w:t>
                  </w:r>
                  <w:proofErr w:type="gramEnd"/>
                  <w:r w:rsidRPr="00AD1A2D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AD1A2D"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 w:rsidRPr="00AD1A2D">
                    <w:rPr>
                      <w:sz w:val="20"/>
                      <w:szCs w:val="20"/>
                      <w:lang w:eastAsia="zh-CN"/>
                    </w:rPr>
                    <w:t xml:space="preserve"> отк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рытого типа, многокомпонентный </w:t>
                  </w:r>
                </w:p>
                <w:p w:rsidR="00A222B7" w:rsidRPr="003F70D1" w:rsidRDefault="00A222B7" w:rsidP="00D7628B">
                  <w:pPr>
                    <w:keepNext/>
                    <w:widowControl w:val="0"/>
                    <w:suppressAutoHyphens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Default="00A222B7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Мешок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дренируемый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для втянутых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</w:t>
                  </w:r>
                  <w:proofErr w:type="spellEnd"/>
                </w:p>
                <w:p w:rsidR="00777010" w:rsidRPr="003F70D1" w:rsidRDefault="00777010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6322CC">
                    <w:rPr>
                      <w:sz w:val="20"/>
                      <w:szCs w:val="20"/>
                      <w:lang w:eastAsia="zh-CN"/>
                    </w:rPr>
                    <w:t>21-01-08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222B7" w:rsidRPr="003F70D1" w:rsidRDefault="00A222B7" w:rsidP="00D7628B">
                  <w:pPr>
                    <w:ind w:firstLine="11"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Мешок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, дренируемый должен быть из многослойного прозрачного или непрозрачного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запахонепроницаемого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полиэтилена, с мягкой нетканой подложкой, с зажимом, фланцем для крепления мешка к пластине, соответствующим фланцу пластины с разными максимальными диаметрами вырезаемого отверстия: не менее 50 мм</w:t>
                  </w: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.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>н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>е более 60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мм в соответствии с потребностью инвалидов.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ind w:firstLine="11"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180</w:t>
                  </w:r>
                </w:p>
              </w:tc>
            </w:tr>
            <w:tr w:rsidR="00A222B7" w:rsidRPr="003F70D1" w:rsidTr="009C54D7">
              <w:trPr>
                <w:trHeight w:val="751"/>
              </w:trPr>
              <w:tc>
                <w:tcPr>
                  <w:tcW w:w="1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4A764A" w:rsidRDefault="00A222B7" w:rsidP="00D7628B">
                  <w:pPr>
                    <w:keepNext/>
                    <w:widowControl w:val="0"/>
                    <w:suppressAutoHyphens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 xml:space="preserve"> </w:t>
                  </w:r>
                  <w:r w:rsidR="004A764A" w:rsidRPr="004A764A">
                    <w:rPr>
                      <w:sz w:val="20"/>
                      <w:szCs w:val="20"/>
                    </w:rPr>
                    <w:t>32.50.13.190-00006915</w:t>
                  </w:r>
                </w:p>
                <w:p w:rsidR="00A222B7" w:rsidRPr="003F70D1" w:rsidRDefault="00A222B7" w:rsidP="00D7628B">
                  <w:pPr>
                    <w:keepNext/>
                    <w:widowControl w:val="0"/>
                    <w:suppressAutoHyphens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</w:rPr>
                    <w:t>Анальный тампон (средство ухода при недержании кала)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Default="00A222B7" w:rsidP="00D7628B">
                  <w:pPr>
                    <w:ind w:firstLine="11"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>Анальный тампон (средство ухода при недержании кала)</w:t>
                  </w:r>
                </w:p>
                <w:p w:rsidR="00777010" w:rsidRPr="003F70D1" w:rsidRDefault="00777010" w:rsidP="00D7628B">
                  <w:pPr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21-01-27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222B7" w:rsidRPr="003F70D1" w:rsidRDefault="00A222B7" w:rsidP="00D7628B">
                  <w:pPr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3F70D1">
                    <w:rPr>
                      <w:bCs/>
                      <w:sz w:val="20"/>
                      <w:szCs w:val="20"/>
                    </w:rPr>
                    <w:t>Анальный тампон изготовлен из мягкой воздухонепрон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3F70D1">
                    <w:rPr>
                      <w:bCs/>
                      <w:sz w:val="20"/>
                      <w:szCs w:val="20"/>
                    </w:rPr>
                    <w:t>цаемой губки, предназначен для неконтролируемого опорожнения кишечника.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ind w:firstLine="11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360</w:t>
                  </w:r>
                </w:p>
              </w:tc>
            </w:tr>
            <w:tr w:rsidR="00A222B7" w:rsidRPr="003F70D1" w:rsidTr="009C54D7">
              <w:trPr>
                <w:trHeight w:val="228"/>
              </w:trPr>
              <w:tc>
                <w:tcPr>
                  <w:tcW w:w="392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222B7" w:rsidRPr="003F70D1" w:rsidRDefault="00A222B7" w:rsidP="00D7628B">
                  <w:pPr>
                    <w:ind w:firstLine="11"/>
                    <w:jc w:val="both"/>
                  </w:pPr>
                  <w:r w:rsidRPr="003F70D1">
                    <w:t>ИТОГО</w:t>
                  </w:r>
                </w:p>
              </w:tc>
              <w:tc>
                <w:tcPr>
                  <w:tcW w:w="48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222B7" w:rsidRPr="003F70D1" w:rsidRDefault="00A222B7" w:rsidP="00D7628B">
                  <w:pPr>
                    <w:ind w:firstLine="1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222B7" w:rsidRPr="003F70D1" w:rsidRDefault="00A222B7" w:rsidP="00D7628B">
                  <w:pPr>
                    <w:ind w:firstLine="1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38955</w:t>
                  </w:r>
                </w:p>
              </w:tc>
            </w:tr>
          </w:tbl>
          <w:p w:rsidR="00A222B7" w:rsidRPr="00443818" w:rsidRDefault="00A222B7" w:rsidP="00D7628B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</w:p>
        </w:tc>
      </w:tr>
      <w:tr w:rsidR="00A222B7" w:rsidRPr="00443818" w:rsidTr="00A222B7">
        <w:trPr>
          <w:gridAfter w:val="1"/>
          <w:wAfter w:w="136" w:type="dxa"/>
        </w:trPr>
        <w:tc>
          <w:tcPr>
            <w:tcW w:w="10178" w:type="dxa"/>
            <w:gridSpan w:val="2"/>
            <w:hideMark/>
          </w:tcPr>
          <w:p w:rsidR="00A222B7" w:rsidRDefault="00A222B7" w:rsidP="00D7628B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F949C7" w:rsidRPr="00F949C7" w:rsidRDefault="00F949C7" w:rsidP="00D7628B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949C7">
              <w:rPr>
                <w:sz w:val="22"/>
                <w:szCs w:val="22"/>
                <w:lang w:eastAsia="en-US"/>
              </w:rPr>
              <w:t>В связи с тем, что в каталоге товаров, работ, услуг (далее КТРУ) указаны наименования закупаемых заказчиком технических средств реабилитации, не совпадающие с наименованиями ТСР, утвержденных Приказом Минтруда России от 13.02.2018 №86н, при этом в КТРУ отсутствует их описание, а также в связи с тем, что функционал ЕИС не позволяет при загрузке с помощью функционала ЕИС из КТРУ наименования закупаемых товаров</w:t>
            </w:r>
            <w:proofErr w:type="gramEnd"/>
            <w:r w:rsidRPr="00F949C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949C7">
              <w:rPr>
                <w:sz w:val="22"/>
                <w:szCs w:val="22"/>
                <w:lang w:eastAsia="en-US"/>
              </w:rPr>
              <w:t xml:space="preserve">ввести информацию о функциональных, технических и качественных характеристиках товара, позволяющих идентифицировать объект закупки с учетом положений ст. 33 Закона о контрактной системе, заказчиком вручную внесена информация о наименовании закупаемых </w:t>
            </w:r>
            <w:r w:rsidRPr="00F949C7">
              <w:rPr>
                <w:sz w:val="22"/>
                <w:szCs w:val="22"/>
                <w:lang w:eastAsia="en-US"/>
              </w:rPr>
              <w:lastRenderedPageBreak/>
              <w:t>товаров, а так же информация о функциональных, технических и качественных характеристиках закупаемых товаров, позволяющая идентифицировать закупаемые товары с учетом положений ст. 33 Закона о контрактной системе.</w:t>
            </w:r>
            <w:proofErr w:type="gramEnd"/>
            <w:r w:rsidRPr="00F949C7">
              <w:rPr>
                <w:sz w:val="22"/>
                <w:szCs w:val="22"/>
                <w:lang w:eastAsia="en-US"/>
              </w:rPr>
              <w:t xml:space="preserve"> При этом наименование закупаемых товаров указано в соответствии с каталогом. 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товаров, работ, услуг потребностям заказчика для обеспечения инвалидов техническими средствами реабилитации.</w:t>
            </w:r>
            <w:bookmarkStart w:id="0" w:name="_GoBack"/>
            <w:bookmarkEnd w:id="0"/>
          </w:p>
          <w:p w:rsidR="00A222B7" w:rsidRPr="00443818" w:rsidRDefault="00A222B7" w:rsidP="00D7628B">
            <w:pPr>
              <w:jc w:val="both"/>
              <w:rPr>
                <w:lang w:eastAsia="en-US"/>
              </w:rPr>
            </w:pPr>
            <w:r w:rsidRPr="00443818">
              <w:rPr>
                <w:sz w:val="22"/>
                <w:szCs w:val="22"/>
                <w:u w:val="single"/>
                <w:lang w:eastAsia="en-US"/>
              </w:rPr>
              <w:t xml:space="preserve">Место </w:t>
            </w:r>
            <w:r w:rsidRPr="00443818">
              <w:rPr>
                <w:rStyle w:val="FontStyle19"/>
                <w:sz w:val="22"/>
                <w:szCs w:val="22"/>
                <w:u w:val="single"/>
                <w:lang w:eastAsia="en-US"/>
              </w:rPr>
              <w:t>п</w:t>
            </w:r>
            <w:r w:rsidRPr="00443818">
              <w:rPr>
                <w:bCs/>
                <w:sz w:val="22"/>
                <w:szCs w:val="22"/>
                <w:u w:val="single"/>
                <w:lang w:eastAsia="en-US"/>
              </w:rPr>
              <w:t>оставки</w:t>
            </w:r>
            <w:r w:rsidRPr="00443818">
              <w:rPr>
                <w:sz w:val="22"/>
                <w:szCs w:val="22"/>
                <w:lang w:eastAsia="en-US"/>
              </w:rPr>
              <w:t xml:space="preserve">: </w:t>
            </w:r>
            <w:r w:rsidRPr="00443818">
              <w:rPr>
                <w:bCs/>
                <w:sz w:val="22"/>
                <w:szCs w:val="22"/>
                <w:lang w:eastAsia="en-US"/>
              </w:rPr>
              <w:t>Республика Бурятия,</w:t>
            </w:r>
            <w:r w:rsidRPr="00443818">
              <w:rPr>
                <w:rFonts w:eastAsia="Calibri"/>
                <w:sz w:val="22"/>
                <w:szCs w:val="22"/>
                <w:lang w:eastAsia="en-US"/>
              </w:rPr>
              <w:t xml:space="preserve"> по месту жительства Получателя или по месту нахождения пункта выдачи (по выбору Получателя на </w:t>
            </w:r>
            <w:r w:rsidRPr="00443818">
              <w:rPr>
                <w:sz w:val="22"/>
                <w:szCs w:val="22"/>
                <w:lang w:eastAsia="en-US"/>
              </w:rPr>
              <w:t xml:space="preserve">условиях </w:t>
            </w:r>
            <w:r w:rsidRPr="00443818">
              <w:rPr>
                <w:sz w:val="22"/>
                <w:szCs w:val="22"/>
                <w:lang w:val="en-US" w:eastAsia="en-US"/>
              </w:rPr>
              <w:t>DDP</w:t>
            </w:r>
            <w:r w:rsidRPr="00443818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A222B7" w:rsidRPr="00443818" w:rsidTr="00A222B7">
        <w:trPr>
          <w:gridAfter w:val="1"/>
          <w:wAfter w:w="136" w:type="dxa"/>
        </w:trPr>
        <w:tc>
          <w:tcPr>
            <w:tcW w:w="10178" w:type="dxa"/>
            <w:gridSpan w:val="2"/>
            <w:hideMark/>
          </w:tcPr>
          <w:p w:rsidR="00A222B7" w:rsidRPr="00443818" w:rsidRDefault="00A222B7" w:rsidP="00D762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43818">
              <w:rPr>
                <w:sz w:val="22"/>
                <w:szCs w:val="22"/>
                <w:u w:val="single"/>
                <w:lang w:eastAsia="en-US"/>
              </w:rPr>
              <w:lastRenderedPageBreak/>
              <w:t xml:space="preserve">Срок </w:t>
            </w:r>
            <w:r w:rsidRPr="00443818">
              <w:rPr>
                <w:rStyle w:val="FontStyle19"/>
                <w:sz w:val="22"/>
                <w:szCs w:val="22"/>
                <w:u w:val="single"/>
                <w:lang w:eastAsia="en-US"/>
              </w:rPr>
              <w:t>п</w:t>
            </w:r>
            <w:r w:rsidRPr="00443818">
              <w:rPr>
                <w:bCs/>
                <w:sz w:val="22"/>
                <w:szCs w:val="22"/>
                <w:u w:val="single"/>
                <w:lang w:eastAsia="en-US"/>
              </w:rPr>
              <w:t>оставки:</w:t>
            </w:r>
            <w:r w:rsidRPr="00443818">
              <w:rPr>
                <w:sz w:val="22"/>
                <w:szCs w:val="22"/>
              </w:rPr>
              <w:t xml:space="preserve"> Срок поставки Товара в полном объеме в Республику Бурятия в течение 20 (двадцати) календарных дней со дня, следующего за днем заключения Контракта. Срок поставки Товара Получателям по 30.0</w:t>
            </w:r>
            <w:r>
              <w:rPr>
                <w:sz w:val="22"/>
                <w:szCs w:val="22"/>
              </w:rPr>
              <w:t>9</w:t>
            </w:r>
            <w:r w:rsidRPr="00443818">
              <w:rPr>
                <w:sz w:val="22"/>
                <w:szCs w:val="22"/>
              </w:rPr>
              <w:t xml:space="preserve">.2019г. </w:t>
            </w:r>
          </w:p>
          <w:p w:rsidR="00A222B7" w:rsidRPr="00443818" w:rsidRDefault="00A222B7" w:rsidP="00D7628B">
            <w:pPr>
              <w:jc w:val="both"/>
              <w:rPr>
                <w:lang w:eastAsia="en-US"/>
              </w:rPr>
            </w:pPr>
            <w:r w:rsidRPr="00443818">
              <w:rPr>
                <w:sz w:val="22"/>
                <w:szCs w:val="22"/>
              </w:rPr>
              <w:t>Поставка Товара по месту жительства Получателей (по выбору Получателя) осуществляется со дня, следующего за днем получения Поставщиком Реестра Получателей, либо с момента предъявления Получателями Направлений на получение Товара Поставщику, в течение 30 календарных дней, но не позднее 30.0</w:t>
            </w:r>
            <w:r>
              <w:rPr>
                <w:sz w:val="22"/>
                <w:szCs w:val="22"/>
              </w:rPr>
              <w:t>9</w:t>
            </w:r>
            <w:r w:rsidRPr="00443818">
              <w:rPr>
                <w:sz w:val="22"/>
                <w:szCs w:val="22"/>
              </w:rPr>
              <w:t>.2019г.</w:t>
            </w:r>
          </w:p>
          <w:p w:rsidR="00A222B7" w:rsidRPr="00825349" w:rsidRDefault="00A222B7" w:rsidP="00D7628B">
            <w:pPr>
              <w:jc w:val="both"/>
              <w:rPr>
                <w:b/>
                <w:lang w:eastAsia="en-US"/>
              </w:rPr>
            </w:pPr>
            <w:r w:rsidRPr="00443818">
              <w:rPr>
                <w:sz w:val="22"/>
                <w:szCs w:val="22"/>
                <w:u w:val="single"/>
                <w:lang w:eastAsia="en-US"/>
              </w:rPr>
              <w:t>Срок действия Направления:</w:t>
            </w:r>
            <w:r w:rsidRPr="00443818">
              <w:rPr>
                <w:sz w:val="22"/>
                <w:szCs w:val="22"/>
                <w:lang w:eastAsia="en-US"/>
              </w:rPr>
              <w:t xml:space="preserve"> с момента подписания настоящего Контракта и </w:t>
            </w:r>
            <w:r w:rsidRPr="00825349">
              <w:rPr>
                <w:b/>
                <w:sz w:val="22"/>
                <w:szCs w:val="22"/>
                <w:lang w:eastAsia="en-US"/>
              </w:rPr>
              <w:t>по 30 сентября 2019 года.</w:t>
            </w:r>
          </w:p>
          <w:p w:rsidR="00A222B7" w:rsidRPr="00443818" w:rsidRDefault="00A222B7" w:rsidP="00D7628B">
            <w:pPr>
              <w:widowControl w:val="0"/>
              <w:suppressAutoHyphens/>
              <w:ind w:firstLine="720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Условия поставки.</w:t>
            </w:r>
            <w:r w:rsidRPr="0044381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43818">
              <w:rPr>
                <w:sz w:val="22"/>
                <w:szCs w:val="22"/>
              </w:rPr>
              <w:t xml:space="preserve">Поставка товара осуществляется с </w:t>
            </w:r>
            <w:r w:rsidRPr="00443818">
              <w:rPr>
                <w:sz w:val="22"/>
                <w:szCs w:val="22"/>
                <w:lang w:eastAsia="zh-CN"/>
              </w:rPr>
              <w:t xml:space="preserve">момента получения Поставщиком Реестра получателей либо с момента представления инвалидами Направлений на получение товара Поставщику, </w:t>
            </w:r>
            <w:r w:rsidRPr="00443818">
              <w:rPr>
                <w:sz w:val="22"/>
                <w:szCs w:val="22"/>
              </w:rPr>
              <w:t>в течение 30 календарных дней.</w:t>
            </w:r>
          </w:p>
        </w:tc>
      </w:tr>
      <w:tr w:rsidR="00A222B7" w:rsidRPr="00443818" w:rsidTr="00A222B7">
        <w:trPr>
          <w:gridAfter w:val="1"/>
          <w:wAfter w:w="136" w:type="dxa"/>
        </w:trPr>
        <w:tc>
          <w:tcPr>
            <w:tcW w:w="10178" w:type="dxa"/>
            <w:gridSpan w:val="2"/>
          </w:tcPr>
          <w:p w:rsidR="00A222B7" w:rsidRPr="00443818" w:rsidRDefault="00A222B7" w:rsidP="00D7628B">
            <w:pPr>
              <w:ind w:firstLine="743"/>
              <w:jc w:val="both"/>
              <w:rPr>
                <w:lang w:eastAsia="en-US"/>
              </w:rPr>
            </w:pPr>
            <w:r w:rsidRPr="00443818">
              <w:rPr>
                <w:sz w:val="22"/>
                <w:szCs w:val="22"/>
                <w:lang w:eastAsia="en-US"/>
              </w:rPr>
              <w:t xml:space="preserve">В течение 10 календарных дней с момента получения Реестра получателей Поставщик обязан предоставить Заказчику график поставки, при этом Поставщик обязан проинформировать </w:t>
            </w:r>
            <w:r w:rsidRPr="00443818">
              <w:rPr>
                <w:rFonts w:eastAsia="Calibri"/>
                <w:sz w:val="22"/>
                <w:szCs w:val="22"/>
                <w:lang w:eastAsia="en-US"/>
              </w:rPr>
              <w:t xml:space="preserve">Получателя о дате, времени и месте поставки, не позднее, чем </w:t>
            </w:r>
            <w:r w:rsidRPr="00443818">
              <w:rPr>
                <w:rFonts w:eastAsia="Calibri"/>
                <w:b/>
                <w:sz w:val="22"/>
                <w:szCs w:val="22"/>
                <w:lang w:eastAsia="en-US"/>
              </w:rPr>
              <w:t>за 2 (два) календарных дня</w:t>
            </w:r>
            <w:r w:rsidRPr="00443818">
              <w:rPr>
                <w:rFonts w:eastAsia="Calibri"/>
                <w:sz w:val="22"/>
                <w:szCs w:val="22"/>
                <w:lang w:eastAsia="en-US"/>
              </w:rPr>
              <w:t xml:space="preserve"> до дня поставки Товара, с п</w:t>
            </w:r>
            <w:r w:rsidRPr="0044381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редоставлением Получателям право выбора способа получения Товара (по месту жительства Получателя либо по месту нахождения пункта выдачи). </w:t>
            </w:r>
          </w:p>
          <w:p w:rsidR="00A222B7" w:rsidRPr="00443818" w:rsidRDefault="00A222B7" w:rsidP="00D7628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43818">
              <w:rPr>
                <w:rFonts w:eastAsia="Calibri"/>
                <w:sz w:val="22"/>
                <w:szCs w:val="22"/>
                <w:lang w:eastAsia="en-US"/>
              </w:rPr>
              <w:t>Поставщик обязан вести журнал телефонных звонков с указанием времени звонка, результата звонка, выбора способа, места и времени доставки Товара и предоставить Заказчику в подтверждение исполнения Контракта.</w:t>
            </w:r>
          </w:p>
          <w:p w:rsidR="00A222B7" w:rsidRPr="00443818" w:rsidRDefault="00A222B7" w:rsidP="00D7628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43818">
              <w:rPr>
                <w:rFonts w:eastAsia="Calibri"/>
                <w:sz w:val="22"/>
                <w:szCs w:val="22"/>
                <w:lang w:eastAsia="en-US"/>
              </w:rPr>
      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      </w:r>
          </w:p>
          <w:p w:rsidR="00A222B7" w:rsidRPr="00443818" w:rsidRDefault="00A222B7" w:rsidP="00D7628B">
            <w:pPr>
              <w:ind w:firstLine="567"/>
              <w:jc w:val="both"/>
              <w:rPr>
                <w:lang w:eastAsia="en-US"/>
              </w:rPr>
            </w:pPr>
            <w:r w:rsidRPr="00443818">
              <w:rPr>
                <w:sz w:val="22"/>
                <w:szCs w:val="22"/>
                <w:lang w:eastAsia="ar-SA"/>
              </w:rPr>
              <w:t xml:space="preserve">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      </w:r>
            <w:r w:rsidRPr="00443818">
              <w:rPr>
                <w:sz w:val="22"/>
                <w:szCs w:val="22"/>
                <w:lang w:eastAsia="en-US"/>
              </w:rPr>
              <w:t xml:space="preserve"> выдаваемого Заказчиком, подписанного уполномоченным на дату выдачи Направления лицом Заказчика.</w:t>
            </w:r>
          </w:p>
          <w:p w:rsidR="00A222B7" w:rsidRPr="00443818" w:rsidRDefault="00A222B7" w:rsidP="00D7628B">
            <w:pPr>
              <w:suppressAutoHyphens/>
              <w:ind w:firstLine="567"/>
              <w:jc w:val="both"/>
              <w:rPr>
                <w:lang w:eastAsia="ar-SA"/>
              </w:rPr>
            </w:pPr>
            <w:r w:rsidRPr="00443818">
              <w:rPr>
                <w:sz w:val="22"/>
                <w:szCs w:val="22"/>
                <w:lang w:eastAsia="ar-SA"/>
              </w:rPr>
      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и документ, удостоверяющего личность Получателя, с указанием данных получателей в акте приема - передачи товара. </w:t>
            </w:r>
          </w:p>
          <w:p w:rsidR="00A222B7" w:rsidRPr="00443818" w:rsidRDefault="00A222B7" w:rsidP="00D7628B">
            <w:pPr>
              <w:ind w:firstLine="567"/>
              <w:jc w:val="both"/>
              <w:rPr>
                <w:lang w:eastAsia="en-US"/>
              </w:rPr>
            </w:pPr>
            <w:r w:rsidRPr="00443818">
              <w:rPr>
                <w:sz w:val="22"/>
                <w:szCs w:val="22"/>
                <w:lang w:eastAsia="en-US"/>
              </w:rPr>
      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      </w:r>
          </w:p>
          <w:p w:rsidR="00A222B7" w:rsidRPr="00443818" w:rsidRDefault="00A222B7" w:rsidP="00D7628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43818">
              <w:rPr>
                <w:rFonts w:eastAsia="Calibri"/>
                <w:sz w:val="22"/>
                <w:szCs w:val="22"/>
                <w:lang w:eastAsia="en-US"/>
              </w:rPr>
      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      </w:r>
          </w:p>
          <w:p w:rsidR="00A222B7" w:rsidRPr="00443818" w:rsidRDefault="00A222B7" w:rsidP="00D7628B">
            <w:pPr>
              <w:ind w:firstLine="708"/>
              <w:jc w:val="both"/>
              <w:rPr>
                <w:lang w:eastAsia="en-US"/>
              </w:rPr>
            </w:pPr>
            <w:r w:rsidRPr="00443818">
              <w:rPr>
                <w:sz w:val="22"/>
                <w:szCs w:val="22"/>
                <w:lang w:eastAsia="en-US"/>
              </w:rPr>
              <w:t>Поставщик обязан в течение 10 (десяти) календарных дней с момента подписания Контракта, предоставить Заказчику копии деклараций соответствия и регистрационных удостоверений на Товар, заверенные Поставщиком.</w:t>
            </w:r>
          </w:p>
          <w:p w:rsidR="00A222B7" w:rsidRPr="00443818" w:rsidRDefault="00A222B7" w:rsidP="00D7628B">
            <w:pPr>
              <w:ind w:firstLine="708"/>
              <w:jc w:val="both"/>
              <w:rPr>
                <w:lang w:eastAsia="en-US"/>
              </w:rPr>
            </w:pPr>
            <w:r w:rsidRPr="00443818">
              <w:rPr>
                <w:sz w:val="22"/>
                <w:szCs w:val="22"/>
                <w:lang w:eastAsia="en-US"/>
              </w:rPr>
              <w:t>После заключения Контракта до начала поставки Заказчик осуществляет проверку Товара на предмет соответствия функциональным и техническим характеристикам, указанным в настоящем техническом задании.</w:t>
            </w:r>
          </w:p>
          <w:p w:rsidR="00A222B7" w:rsidRPr="00443818" w:rsidRDefault="00A222B7" w:rsidP="00D7628B">
            <w:pPr>
              <w:widowControl w:val="0"/>
              <w:tabs>
                <w:tab w:val="left" w:pos="708"/>
                <w:tab w:val="num" w:pos="1855"/>
              </w:tabs>
              <w:ind w:firstLine="709"/>
              <w:jc w:val="both"/>
              <w:rPr>
                <w:lang w:eastAsia="en-US"/>
              </w:rPr>
            </w:pPr>
            <w:r w:rsidRPr="00443818">
              <w:rPr>
                <w:sz w:val="22"/>
                <w:szCs w:val="22"/>
                <w:lang w:eastAsia="en-US"/>
              </w:rPr>
              <w:t xml:space="preserve">Поставщик обязан </w:t>
            </w:r>
            <w:r w:rsidRPr="00443818">
              <w:rPr>
                <w:sz w:val="22"/>
                <w:szCs w:val="22"/>
              </w:rPr>
              <w:t xml:space="preserve">в </w:t>
            </w:r>
            <w:r w:rsidRPr="00443818">
              <w:rPr>
                <w:b/>
                <w:sz w:val="22"/>
                <w:szCs w:val="22"/>
              </w:rPr>
              <w:t>течение 5-ти рабочих дней</w:t>
            </w:r>
            <w:r w:rsidRPr="00443818">
              <w:rPr>
                <w:sz w:val="22"/>
                <w:szCs w:val="22"/>
              </w:rPr>
              <w:t xml:space="preserve"> с момента заключения Контракта </w:t>
            </w:r>
            <w:r w:rsidRPr="00443818">
              <w:rPr>
                <w:sz w:val="22"/>
                <w:szCs w:val="22"/>
                <w:lang w:eastAsia="en-US"/>
              </w:rPr>
              <w:t xml:space="preserve">организовать на территории г. Улан-Удэ пункт приема Получателей и официально сообщить Заказчику адрес организованного пункта. Пункт должен обеспечивать прием Получателей не менее пяти дней в неделю, не менее 40 часов в неделю. </w:t>
            </w:r>
            <w:r w:rsidRPr="00443818">
              <w:rPr>
                <w:sz w:val="22"/>
                <w:szCs w:val="22"/>
              </w:rPr>
              <w:t xml:space="preserve">Поставка осуществляется в упаковке, обеспечивающей сохранность Товара </w:t>
            </w:r>
            <w:r w:rsidRPr="00443818">
              <w:rPr>
                <w:sz w:val="22"/>
                <w:szCs w:val="22"/>
              </w:rPr>
              <w:lastRenderedPageBreak/>
              <w:t>во время перевозки.</w:t>
            </w:r>
          </w:p>
        </w:tc>
      </w:tr>
      <w:tr w:rsidR="00A222B7" w:rsidRPr="00443818" w:rsidTr="00A222B7">
        <w:trPr>
          <w:gridAfter w:val="1"/>
          <w:wAfter w:w="136" w:type="dxa"/>
          <w:trHeight w:val="80"/>
        </w:trPr>
        <w:tc>
          <w:tcPr>
            <w:tcW w:w="10178" w:type="dxa"/>
            <w:gridSpan w:val="2"/>
            <w:hideMark/>
          </w:tcPr>
          <w:p w:rsidR="00A222B7" w:rsidRPr="001652F8" w:rsidRDefault="00A222B7" w:rsidP="00A222B7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b/>
                <w:sz w:val="22"/>
                <w:szCs w:val="22"/>
                <w:lang w:eastAsia="en-US"/>
              </w:rPr>
            </w:pPr>
            <w:r w:rsidRPr="001652F8">
              <w:rPr>
                <w:b/>
                <w:sz w:val="22"/>
                <w:szCs w:val="22"/>
                <w:lang w:eastAsia="en-US"/>
              </w:rPr>
              <w:lastRenderedPageBreak/>
              <w:t>Требования к гарантии качества технических средств реабилитации</w:t>
            </w:r>
          </w:p>
          <w:p w:rsidR="00A222B7" w:rsidRPr="00D61516" w:rsidRDefault="00A222B7" w:rsidP="00A222B7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D61516">
              <w:rPr>
                <w:lang w:eastAsia="en-US"/>
              </w:rPr>
              <w:t>Данные средства являются продукцией одноразовой, в связи с чем</w:t>
            </w:r>
            <w:r>
              <w:rPr>
                <w:lang w:eastAsia="en-US"/>
              </w:rPr>
              <w:t>,</w:t>
            </w:r>
            <w:r w:rsidRPr="00D61516">
              <w:rPr>
                <w:lang w:eastAsia="en-US"/>
              </w:rPr>
              <w:t xml:space="preserve"> срок предоставления гарантии качества специальных средств при нарушениях функций выделения (калоприемников) не устанавливается. </w:t>
            </w:r>
          </w:p>
          <w:p w:rsidR="00A222B7" w:rsidRPr="00D61516" w:rsidRDefault="00A222B7" w:rsidP="00A222B7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D61516">
              <w:rPr>
                <w:lang w:eastAsia="en-US"/>
              </w:rPr>
              <w:t>Срок годности специальных средств при нарушении функций выделения – не менее 6 (шести) месяцев на дату поставки Товара Получателям.</w:t>
            </w:r>
          </w:p>
          <w:p w:rsidR="00A222B7" w:rsidRPr="00443818" w:rsidRDefault="00A222B7" w:rsidP="00A222B7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b/>
                <w:u w:val="single"/>
                <w:lang w:eastAsia="en-US"/>
              </w:rPr>
            </w:pPr>
            <w:r w:rsidRPr="00D61516">
              <w:rPr>
                <w:lang w:eastAsia="en-US"/>
              </w:rPr>
              <w:t>Поставщик обязан принять от Получателя некачественный Товар и заменить его в течение 5 (пяти) календарных дней с даты его обращения на аналогичный Товар надлежащего качества.</w:t>
            </w:r>
          </w:p>
        </w:tc>
      </w:tr>
    </w:tbl>
    <w:p w:rsidR="00A222B7" w:rsidRPr="001652F8" w:rsidRDefault="00A222B7" w:rsidP="00A222B7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b/>
          <w:lang w:eastAsia="en-US"/>
        </w:rPr>
      </w:pPr>
      <w:r>
        <w:rPr>
          <w:lang w:eastAsia="en-US"/>
        </w:rPr>
        <w:t xml:space="preserve">         </w:t>
      </w:r>
      <w:r w:rsidRPr="001652F8">
        <w:rPr>
          <w:b/>
          <w:lang w:eastAsia="en-US"/>
        </w:rPr>
        <w:t>Требования к качеству, техническим, функциональным характеристикам специальных средств при нарушениях функций выделения (калоприемников):</w:t>
      </w:r>
    </w:p>
    <w:p w:rsidR="00A222B7" w:rsidRPr="00EF582C" w:rsidRDefault="00A222B7" w:rsidP="00A222B7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lang w:eastAsia="en-US"/>
        </w:rPr>
      </w:pPr>
      <w:r w:rsidRPr="00EF582C">
        <w:rPr>
          <w:lang w:eastAsia="en-US"/>
        </w:rPr>
        <w:t>- специальные средства при нарушениях функций выделения (калоприемники) - это устройства, носимые на себе, предназначенные для сбора кишечного содержимого и устранения его агрессивного воздействия на кожу;</w:t>
      </w:r>
    </w:p>
    <w:p w:rsidR="00A222B7" w:rsidRPr="00EF582C" w:rsidRDefault="00A222B7" w:rsidP="00A222B7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lang w:eastAsia="en-US"/>
        </w:rPr>
      </w:pPr>
      <w:r w:rsidRPr="00EF582C">
        <w:rPr>
          <w:lang w:eastAsia="en-US"/>
        </w:rPr>
        <w:t>- конструкция специальных средств при нарушениях функций выделения (калоприемников) должна обеспечивать пользователю удобство и простоту обращения с ними;</w:t>
      </w:r>
    </w:p>
    <w:p w:rsidR="00A222B7" w:rsidRPr="00EF582C" w:rsidRDefault="00A222B7" w:rsidP="00A222B7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lang w:eastAsia="en-US"/>
        </w:rPr>
      </w:pPr>
      <w:r w:rsidRPr="00EF582C">
        <w:rPr>
          <w:lang w:eastAsia="en-US"/>
        </w:rPr>
        <w:t>- в специальных средствах при нарушениях функций выделения (калоприемниках) не допускаются механические повреждения (разрыв края, разрезы и т.п.), видимые невооруженным глазом;</w:t>
      </w:r>
    </w:p>
    <w:p w:rsidR="00A222B7" w:rsidRPr="00A222B7" w:rsidRDefault="00A222B7" w:rsidP="00A222B7">
      <w:pPr>
        <w:pStyle w:val="Style8"/>
        <w:tabs>
          <w:tab w:val="left" w:pos="0"/>
          <w:tab w:val="left" w:pos="1560"/>
          <w:tab w:val="left" w:pos="1701"/>
        </w:tabs>
        <w:rPr>
          <w:b/>
          <w:bCs/>
          <w:lang w:eastAsia="en-US"/>
        </w:rPr>
      </w:pPr>
      <w:r w:rsidRPr="00EF582C">
        <w:rPr>
          <w:lang w:eastAsia="en-US"/>
        </w:rPr>
        <w:t xml:space="preserve">- специальные средства при нарушениях функций выделения (калоприемники) должны соответствовать требованиям стандартов ГОСТ ISO 10993-1-2011 «Изделия медицинские. Оценка биологического действия медицинских изделий», </w:t>
      </w:r>
      <w:r w:rsidRPr="00A222B7">
        <w:rPr>
          <w:bCs/>
          <w:lang w:eastAsia="en-US"/>
        </w:rPr>
        <w:t>ГОСТ 31214-2016</w:t>
      </w:r>
      <w:r w:rsidRPr="00EF582C">
        <w:rPr>
          <w:lang w:eastAsia="en-US"/>
        </w:rPr>
        <w:t xml:space="preserve">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 w:rsidRPr="00EF582C">
        <w:rPr>
          <w:lang w:eastAsia="en-US"/>
        </w:rPr>
        <w:t>пирогенность</w:t>
      </w:r>
      <w:proofErr w:type="spellEnd"/>
      <w:r w:rsidRPr="00EF582C">
        <w:rPr>
          <w:lang w:eastAsia="en-US"/>
        </w:rPr>
        <w:t>».</w:t>
      </w:r>
    </w:p>
    <w:p w:rsidR="00A222B7" w:rsidRPr="00EF582C" w:rsidRDefault="00A222B7" w:rsidP="00A222B7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rPr>
          <w:lang w:eastAsia="en-US"/>
        </w:rPr>
      </w:pPr>
      <w:r w:rsidRPr="00EF582C">
        <w:rPr>
          <w:lang w:eastAsia="en-US"/>
        </w:rPr>
        <w:t>- наличие регистрационного удостоверения на специальные средства при нарушениях функций выделения (калоприемники).</w:t>
      </w:r>
    </w:p>
    <w:p w:rsidR="00A222B7" w:rsidRDefault="00A222B7" w:rsidP="00A222B7">
      <w:pPr>
        <w:pStyle w:val="Style8"/>
        <w:tabs>
          <w:tab w:val="left" w:pos="0"/>
          <w:tab w:val="left" w:pos="1560"/>
          <w:tab w:val="left" w:pos="1701"/>
        </w:tabs>
      </w:pPr>
    </w:p>
    <w:sectPr w:rsidR="00A2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B7"/>
    <w:rsid w:val="00163E3E"/>
    <w:rsid w:val="001652F8"/>
    <w:rsid w:val="002176EE"/>
    <w:rsid w:val="00243506"/>
    <w:rsid w:val="002D32C0"/>
    <w:rsid w:val="003A2327"/>
    <w:rsid w:val="003B4223"/>
    <w:rsid w:val="00441C80"/>
    <w:rsid w:val="004658BE"/>
    <w:rsid w:val="004A764A"/>
    <w:rsid w:val="00512DCA"/>
    <w:rsid w:val="006322CC"/>
    <w:rsid w:val="00644DB8"/>
    <w:rsid w:val="006F6C96"/>
    <w:rsid w:val="00753D8E"/>
    <w:rsid w:val="00777010"/>
    <w:rsid w:val="00840EF5"/>
    <w:rsid w:val="00862C37"/>
    <w:rsid w:val="00867A23"/>
    <w:rsid w:val="008B4EB8"/>
    <w:rsid w:val="0095309F"/>
    <w:rsid w:val="00963485"/>
    <w:rsid w:val="0097075D"/>
    <w:rsid w:val="009C4F1E"/>
    <w:rsid w:val="009C54D7"/>
    <w:rsid w:val="00A222B7"/>
    <w:rsid w:val="00A26769"/>
    <w:rsid w:val="00AD1A2D"/>
    <w:rsid w:val="00B32FC7"/>
    <w:rsid w:val="00C91227"/>
    <w:rsid w:val="00DE75B7"/>
    <w:rsid w:val="00E14664"/>
    <w:rsid w:val="00E2491B"/>
    <w:rsid w:val="00F938EC"/>
    <w:rsid w:val="00F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222B7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A222B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2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222B7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A222B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2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Хамнуева Нина Александровна</dc:creator>
  <cp:keywords/>
  <dc:description/>
  <cp:lastModifiedBy>tugutov</cp:lastModifiedBy>
  <cp:revision>46</cp:revision>
  <cp:lastPrinted>2019-05-17T02:35:00Z</cp:lastPrinted>
  <dcterms:created xsi:type="dcterms:W3CDTF">2019-05-14T03:01:00Z</dcterms:created>
  <dcterms:modified xsi:type="dcterms:W3CDTF">2019-05-17T04:38:00Z</dcterms:modified>
</cp:coreProperties>
</file>