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6F2858" w:rsidRDefault="00A171FD" w:rsidP="006F2858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858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6F28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858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F28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858">
        <w:rPr>
          <w:rFonts w:ascii="Times New Roman" w:hAnsi="Times New Roman" w:cs="Times New Roman"/>
          <w:b/>
          <w:sz w:val="24"/>
          <w:szCs w:val="24"/>
        </w:rPr>
        <w:t>на</w:t>
      </w:r>
      <w:r w:rsidRPr="006F28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858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6F2858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 в электронной форме</w:t>
      </w:r>
    </w:p>
    <w:p w:rsidR="00A171FD" w:rsidRPr="006F2858" w:rsidRDefault="00A171FD" w:rsidP="006F285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2858">
        <w:rPr>
          <w:rFonts w:ascii="Times New Roman" w:hAnsi="Times New Roman" w:cs="Times New Roman"/>
          <w:b/>
          <w:bCs/>
          <w:sz w:val="24"/>
          <w:szCs w:val="24"/>
        </w:rPr>
        <w:t>на оказание санаторно-курортных услуг гражданам, имеющим право</w:t>
      </w:r>
    </w:p>
    <w:p w:rsidR="008030C1" w:rsidRPr="006F2858" w:rsidRDefault="00A171FD" w:rsidP="006F285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28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получение государственной социальной помощи</w:t>
      </w:r>
    </w:p>
    <w:p w:rsidR="00A171FD" w:rsidRDefault="00A171FD" w:rsidP="006F285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28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виде набора социальных услуг</w:t>
      </w:r>
      <w:r w:rsidR="00C71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D23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профилю:</w:t>
      </w:r>
    </w:p>
    <w:p w:rsidR="000D23B9" w:rsidRPr="006F2858" w:rsidRDefault="000D23B9" w:rsidP="006F285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заболевания нервной системы, опорно-двигательного аппарата,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дыхания</w:t>
      </w:r>
    </w:p>
    <w:p w:rsidR="00A171FD" w:rsidRPr="006F2858" w:rsidRDefault="00A171FD" w:rsidP="006F2858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858">
        <w:rPr>
          <w:rFonts w:ascii="Times New Roman" w:hAnsi="Times New Roman" w:cs="Times New Roman"/>
          <w:b/>
          <w:sz w:val="24"/>
          <w:szCs w:val="24"/>
        </w:rPr>
        <w:t>Наимен</w:t>
      </w:r>
      <w:r w:rsidR="006C0ACC" w:rsidRPr="006F2858">
        <w:rPr>
          <w:rFonts w:ascii="Times New Roman" w:hAnsi="Times New Roman" w:cs="Times New Roman"/>
          <w:b/>
          <w:sz w:val="24"/>
          <w:szCs w:val="24"/>
        </w:rPr>
        <w:t xml:space="preserve">ование, характеристики и объем </w:t>
      </w:r>
      <w:r w:rsidRPr="006F2858">
        <w:rPr>
          <w:rFonts w:ascii="Times New Roman" w:hAnsi="Times New Roman" w:cs="Times New Roman"/>
          <w:b/>
          <w:sz w:val="24"/>
          <w:szCs w:val="24"/>
        </w:rPr>
        <w:t>оказываемых услуг:</w:t>
      </w:r>
    </w:p>
    <w:tbl>
      <w:tblPr>
        <w:tblW w:w="10078" w:type="dxa"/>
        <w:tblInd w:w="-331" w:type="dxa"/>
        <w:tblLayout w:type="fixed"/>
        <w:tblLook w:val="0000"/>
      </w:tblPr>
      <w:tblGrid>
        <w:gridCol w:w="1695"/>
        <w:gridCol w:w="8383"/>
      </w:tblGrid>
      <w:tr w:rsidR="000D23B9" w:rsidRPr="006F2858" w:rsidTr="000D23B9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3B9" w:rsidRPr="006F2858" w:rsidRDefault="000D23B9" w:rsidP="006F2858">
            <w:pPr>
              <w:keepNext/>
              <w:keepLines/>
              <w:snapToGri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B9" w:rsidRPr="006F2858" w:rsidRDefault="000D23B9" w:rsidP="006F2858">
            <w:pPr>
              <w:keepNext/>
              <w:keepLines/>
              <w:snapToGri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</w:tr>
      <w:tr w:rsidR="000D23B9" w:rsidRPr="006F2858" w:rsidTr="000D23B9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3B9" w:rsidRPr="006F2858" w:rsidRDefault="000D23B9" w:rsidP="0017456C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по </w:t>
            </w:r>
            <w:r w:rsidRPr="006F2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 лечения</w:t>
            </w:r>
            <w:r w:rsidRPr="006F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заболевания нервной системы, опорно-двигательного аппарата,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дыхания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B9" w:rsidRPr="0017456C" w:rsidRDefault="000D23B9" w:rsidP="006F2858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0D23B9" w:rsidRPr="0017456C" w:rsidRDefault="000D23B9" w:rsidP="006F2858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4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17456C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17456C">
              <w:rPr>
                <w:rStyle w:val="a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0D23B9" w:rsidRPr="0017456C" w:rsidRDefault="000D23B9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4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анаторно-курортные</w:t>
            </w:r>
            <w:r w:rsidRPr="00174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4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  <w:r w:rsidRPr="00174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456C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17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456C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17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456C">
              <w:rPr>
                <w:rFonts w:ascii="Times New Roman" w:hAnsi="Times New Roman" w:cs="Times New Roman"/>
                <w:sz w:val="24"/>
                <w:szCs w:val="24"/>
              </w:rPr>
              <w:t>оказаны согласно следующим стандартам санаторно-курортной помощи:</w:t>
            </w:r>
          </w:p>
          <w:p w:rsidR="000D23B9" w:rsidRPr="0017456C" w:rsidRDefault="000D23B9" w:rsidP="006F285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0D23B9" w:rsidRPr="0017456C" w:rsidRDefault="000D23B9" w:rsidP="006F285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56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7456C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17456C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1745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456C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17456C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17456C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1745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456C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17456C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</w:p>
          <w:p w:rsidR="000D23B9" w:rsidRPr="0017456C" w:rsidRDefault="000D23B9" w:rsidP="006F2858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1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1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1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1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1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1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</w:p>
          <w:p w:rsidR="000D23B9" w:rsidRPr="0017456C" w:rsidRDefault="000D23B9" w:rsidP="006F2858">
            <w:pPr>
              <w:keepNext/>
              <w:keepLines/>
              <w:tabs>
                <w:tab w:val="left" w:pos="360"/>
              </w:tabs>
              <w:spacing w:line="240" w:lineRule="auto"/>
              <w:ind w:left="75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</w:t>
            </w:r>
            <w:r w:rsidRPr="0017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0D23B9" w:rsidRPr="0017456C" w:rsidRDefault="000D23B9" w:rsidP="006F2858">
            <w:pPr>
              <w:keepNext/>
              <w:keepLines/>
              <w:tabs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6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7456C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17456C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17456C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</w:p>
          <w:p w:rsidR="000D23B9" w:rsidRPr="0017456C" w:rsidRDefault="000D23B9" w:rsidP="006F2858">
            <w:pPr>
              <w:keepNext/>
              <w:keepLines/>
              <w:tabs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56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7456C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                                        </w:t>
            </w:r>
          </w:p>
          <w:p w:rsidR="000D23B9" w:rsidRPr="0017456C" w:rsidRDefault="000D23B9" w:rsidP="006F2858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1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1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0D23B9" w:rsidRPr="0017456C" w:rsidRDefault="000D23B9" w:rsidP="0017456C">
            <w:pPr>
              <w:autoSpaceDE w:val="0"/>
              <w:spacing w:line="10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0D23B9" w:rsidRPr="0017456C" w:rsidRDefault="000D23B9" w:rsidP="0017456C">
            <w:pPr>
              <w:tabs>
                <w:tab w:val="left" w:pos="0"/>
                <w:tab w:val="left" w:pos="720"/>
              </w:tabs>
              <w:autoSpaceDE w:val="0"/>
              <w:spacing w:line="200" w:lineRule="atLeast"/>
              <w:ind w:firstLine="7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  <w:p w:rsidR="000D23B9" w:rsidRPr="0017456C" w:rsidRDefault="000D23B9" w:rsidP="006F285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качеству услуг, </w:t>
            </w:r>
            <w:r w:rsidRPr="0017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техническим характеристикам услуг, </w:t>
            </w:r>
            <w:r w:rsidRPr="0017456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0D23B9" w:rsidRPr="0017456C" w:rsidRDefault="000D23B9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требования:</w:t>
            </w:r>
          </w:p>
          <w:p w:rsidR="000D23B9" w:rsidRPr="0017456C" w:rsidRDefault="000D23B9" w:rsidP="006F2858">
            <w:pPr>
              <w:pStyle w:val="1"/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Размещение граждан, имеющих право на получение государственной социальной помощи в виде набора социальных услуг, а также сопровождающих их лиц,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</w:t>
            </w:r>
            <w:r w:rsidRPr="0017456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Pr="001745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17456C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ГОСТ </w:t>
              </w:r>
              <w:proofErr w:type="gramStart"/>
              <w:r w:rsidRPr="0017456C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</w:t>
              </w:r>
              <w:proofErr w:type="gramEnd"/>
              <w:r w:rsidRPr="0017456C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54599-2011</w:t>
              </w:r>
            </w:hyperlink>
            <w:r w:rsidRPr="0017456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745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</w:t>
            </w:r>
            <w:r w:rsidRPr="0017456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требования к услугам санаториев, пансионатов, центров отдыха» (утв. </w:t>
            </w:r>
            <w:hyperlink r:id="rId5" w:history="1">
              <w:r w:rsidRPr="0017456C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приказом</w:t>
              </w:r>
            </w:hyperlink>
            <w:r w:rsidRPr="001745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08 декабря 2011 г. N 733-ст).</w:t>
            </w:r>
          </w:p>
          <w:p w:rsidR="000D23B9" w:rsidRPr="0017456C" w:rsidRDefault="000D23B9" w:rsidP="006F28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17456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1745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456C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17456C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1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0D23B9" w:rsidRPr="0017456C" w:rsidRDefault="000D23B9" w:rsidP="0017456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Диетическое и лечебное питание должно быть организовано в соответствии с медицинскими показаниями. </w:t>
            </w:r>
            <w:proofErr w:type="gramStart"/>
            <w:r w:rsidRPr="001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организация лечебного питания должна осуществляться в соответствии с приказом Минздрава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</w:t>
            </w:r>
            <w:r w:rsidRPr="001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745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 РФ от 21.06.2013 № 395 </w:t>
            </w:r>
            <w:proofErr w:type="spellStart"/>
            <w:r w:rsidRPr="0017456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74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норм лечебного питания».</w:t>
            </w:r>
            <w:r w:rsidRPr="001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0D23B9" w:rsidRPr="0017456C" w:rsidRDefault="000D23B9" w:rsidP="0017456C">
            <w:pPr>
              <w:pStyle w:val="a5"/>
              <w:keepNext/>
              <w:keepLines/>
              <w:spacing w:before="0" w:beforeAutospacing="0" w:after="0" w:afterAutospacing="0"/>
              <w:ind w:firstLine="709"/>
              <w:contextualSpacing/>
              <w:jc w:val="both"/>
            </w:pPr>
            <w:r w:rsidRPr="0017456C">
              <w:rPr>
                <w:bCs/>
              </w:rPr>
              <w:t>Медицинская документация на поступающих на санаторно-курортное лечение лиц оформляется по установленным формам Министерства здравоохранения Российской Федерации.</w:t>
            </w:r>
          </w:p>
          <w:p w:rsidR="000D23B9" w:rsidRPr="0017456C" w:rsidRDefault="000D23B9" w:rsidP="0017456C">
            <w:pPr>
              <w:pStyle w:val="22"/>
              <w:keepNext/>
              <w:keepLines/>
              <w:tabs>
                <w:tab w:val="left" w:pos="0"/>
                <w:tab w:val="left" w:pos="360"/>
              </w:tabs>
              <w:suppressAutoHyphens w:val="0"/>
              <w:spacing w:after="0" w:line="240" w:lineRule="auto"/>
              <w:ind w:firstLine="709"/>
              <w:contextualSpacing/>
              <w:jc w:val="both"/>
              <w:rPr>
                <w:color w:val="000000"/>
              </w:rPr>
            </w:pPr>
            <w:proofErr w:type="gramStart"/>
            <w:r w:rsidRPr="0017456C">
              <w:rPr>
                <w:color w:val="000000"/>
              </w:rPr>
      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0D23B9" w:rsidRPr="0017456C" w:rsidRDefault="000D23B9" w:rsidP="0017456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0D23B9" w:rsidRPr="0017456C" w:rsidRDefault="000D23B9" w:rsidP="0017456C">
            <w:pPr>
              <w:tabs>
                <w:tab w:val="left" w:pos="0"/>
                <w:tab w:val="left" w:pos="720"/>
              </w:tabs>
              <w:spacing w:line="240" w:lineRule="auto"/>
              <w:ind w:firstLine="7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sz w:val="24"/>
                <w:szCs w:val="24"/>
              </w:rPr>
              <w:t>Наличие открытого лечебно-оздоровительного бассейна, принадлежащего санаторию, с длиной дорожки не менее 20 метров.</w:t>
            </w:r>
          </w:p>
          <w:p w:rsidR="000D23B9" w:rsidRPr="0017456C" w:rsidRDefault="000D23B9" w:rsidP="0017456C">
            <w:pPr>
              <w:keepNext/>
              <w:keepLines/>
              <w:tabs>
                <w:tab w:val="left" w:pos="0"/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0D23B9" w:rsidRPr="0017456C" w:rsidRDefault="000D23B9" w:rsidP="0017456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0D23B9" w:rsidRPr="0017456C" w:rsidRDefault="000D23B9" w:rsidP="0017456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0D23B9" w:rsidRPr="0017456C" w:rsidRDefault="000D23B9" w:rsidP="0017456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0D23B9" w:rsidRPr="0017456C" w:rsidRDefault="000D23B9" w:rsidP="0017456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0D23B9" w:rsidRPr="0017456C" w:rsidRDefault="000D23B9" w:rsidP="0017456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0D23B9" w:rsidRPr="0017456C" w:rsidRDefault="000D23B9" w:rsidP="0017456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0D23B9" w:rsidRPr="0017456C" w:rsidRDefault="000D23B9" w:rsidP="0017456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0D23B9" w:rsidRDefault="000D23B9" w:rsidP="0017456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C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174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456C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0D23B9" w:rsidRPr="00ED7FB9" w:rsidRDefault="000D23B9" w:rsidP="0017456C">
            <w:pPr>
              <w:pStyle w:val="22"/>
              <w:suppressAutoHyphens w:val="0"/>
              <w:spacing w:after="0" w:line="240" w:lineRule="auto"/>
              <w:ind w:firstLine="750"/>
              <w:contextualSpacing/>
              <w:jc w:val="both"/>
              <w:rPr>
                <w:rStyle w:val="postbody"/>
              </w:rPr>
            </w:pPr>
            <w:r w:rsidRPr="00ED7FB9">
              <w:lastRenderedPageBreak/>
              <w:t xml:space="preserve">Организация, оказывающая </w:t>
            </w:r>
            <w:proofErr w:type="spellStart"/>
            <w:proofErr w:type="gramStart"/>
            <w:r w:rsidRPr="00ED7FB9">
              <w:t>санаторно</w:t>
            </w:r>
            <w:proofErr w:type="spellEnd"/>
            <w:r w:rsidRPr="00ED7FB9">
              <w:t xml:space="preserve"> — курортные</w:t>
            </w:r>
            <w:proofErr w:type="gramEnd"/>
            <w:r w:rsidRPr="00ED7FB9">
              <w:t xml:space="preserve"> услуги, должна соответствовать  Своду</w:t>
            </w:r>
            <w:r>
              <w:t xml:space="preserve"> правил СП 59.13330.</w:t>
            </w:r>
            <w:r w:rsidRPr="00ED7FB9">
              <w:t xml:space="preserve"> «Доступность зданий и сооружений для </w:t>
            </w:r>
            <w:proofErr w:type="spellStart"/>
            <w:r w:rsidRPr="00ED7FB9">
              <w:t>маломобильных</w:t>
            </w:r>
            <w:proofErr w:type="spellEnd"/>
            <w:r w:rsidRPr="00ED7FB9">
              <w:t xml:space="preserve"> групп населения» Актуализированная редакция </w:t>
            </w:r>
            <w:hyperlink r:id="rId6" w:history="1">
              <w:proofErr w:type="spellStart"/>
              <w:r w:rsidRPr="00ED7FB9">
                <w:rPr>
                  <w:rStyle w:val="a3"/>
                  <w:bCs/>
                  <w:color w:val="000000"/>
                </w:rPr>
                <w:t>СНиП</w:t>
              </w:r>
              <w:proofErr w:type="spellEnd"/>
              <w:r w:rsidRPr="00ED7FB9">
                <w:rPr>
                  <w:rStyle w:val="a3"/>
                  <w:bCs/>
                  <w:color w:val="000000"/>
                </w:rPr>
                <w:t xml:space="preserve"> 35-01-2001</w:t>
              </w:r>
            </w:hyperlink>
            <w:r w:rsidRPr="00ED7FB9">
              <w:rPr>
                <w:color w:val="000000"/>
              </w:rPr>
              <w:t xml:space="preserve"> (утв. </w:t>
            </w:r>
            <w:hyperlink r:id="rId7" w:history="1">
              <w:r w:rsidRPr="00ED7FB9">
                <w:rPr>
                  <w:rStyle w:val="a3"/>
                  <w:bCs/>
                  <w:color w:val="000000"/>
                </w:rPr>
                <w:t>приказом</w:t>
              </w:r>
            </w:hyperlink>
            <w:r w:rsidRPr="00ED7FB9">
              <w:t xml:space="preserve"> Министерства строительства и жилищно-коммунального хозяйства РФ от 14 ноября 2016 г. N 798/</w:t>
            </w:r>
            <w:proofErr w:type="spellStart"/>
            <w:proofErr w:type="gramStart"/>
            <w:r w:rsidRPr="00ED7FB9">
              <w:t>пр</w:t>
            </w:r>
            <w:proofErr w:type="spellEnd"/>
            <w:proofErr w:type="gramEnd"/>
            <w:r w:rsidRPr="00ED7FB9">
              <w:t xml:space="preserve">): </w:t>
            </w:r>
            <w:proofErr w:type="spellStart"/>
            <w:r w:rsidRPr="00ED7FB9">
              <w:t>безбарьерная</w:t>
            </w:r>
            <w:proofErr w:type="spellEnd"/>
            <w:r w:rsidRPr="00ED7FB9">
      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учреждения.</w:t>
            </w:r>
          </w:p>
          <w:p w:rsidR="000D23B9" w:rsidRPr="0017456C" w:rsidRDefault="000D23B9" w:rsidP="0017456C">
            <w:pPr>
              <w:pStyle w:val="22"/>
              <w:suppressAutoHyphens w:val="0"/>
              <w:spacing w:after="0" w:line="240" w:lineRule="auto"/>
              <w:ind w:firstLine="709"/>
              <w:contextualSpacing/>
              <w:jc w:val="both"/>
            </w:pPr>
            <w:r w:rsidRPr="003445C5">
              <w:rPr>
                <w:rStyle w:val="postbody"/>
                <w:bCs/>
                <w:color w:val="000000"/>
              </w:rPr>
              <w:t xml:space="preserve">При оказании </w:t>
            </w:r>
            <w:proofErr w:type="spellStart"/>
            <w:proofErr w:type="gramStart"/>
            <w:r w:rsidRPr="003445C5">
              <w:rPr>
                <w:rStyle w:val="postbody"/>
                <w:bCs/>
                <w:color w:val="000000"/>
              </w:rPr>
              <w:t>санаторно</w:t>
            </w:r>
            <w:proofErr w:type="spellEnd"/>
            <w:r w:rsidRPr="003445C5">
              <w:rPr>
                <w:rStyle w:val="postbody"/>
                <w:bCs/>
                <w:color w:val="000000"/>
              </w:rPr>
              <w:t xml:space="preserve"> — курортных</w:t>
            </w:r>
            <w:proofErr w:type="gramEnd"/>
            <w:r w:rsidRPr="003445C5">
              <w:rPr>
                <w:rStyle w:val="postbody"/>
                <w:bCs/>
                <w:color w:val="000000"/>
              </w:rPr>
              <w:t xml:space="preserve"> услуг гражданам, передвигающимся с помощью колясок, корпуса должны быть оборудованы и оснащены: функциональными кроватями, каталками, колясками для самостоятельного передвижения, санузлами с расширенным дверным проемом, приспособленными для получения комплекса санитарно-гигиенических процедур,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      </w:r>
          </w:p>
          <w:p w:rsidR="000D23B9" w:rsidRDefault="000D23B9" w:rsidP="0017456C">
            <w:pPr>
              <w:pStyle w:val="22"/>
              <w:suppressAutoHyphens w:val="0"/>
              <w:spacing w:after="0" w:line="200" w:lineRule="atLeast"/>
              <w:ind w:firstLine="750"/>
              <w:contextualSpacing/>
              <w:jc w:val="both"/>
              <w:rPr>
                <w:rStyle w:val="postbody"/>
                <w:rFonts w:eastAsia="Times New Roman CYR" w:cs="Times New Roman CYR"/>
                <w:bCs/>
              </w:rPr>
            </w:pPr>
            <w:r>
      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      </w:r>
            <w:r>
              <w:rPr>
                <w:rStyle w:val="postbody"/>
                <w:bCs/>
              </w:rPr>
              <w:t xml:space="preserve"> неврологии, травматологии и ортопедии, пульмонологии, педиатрии</w:t>
            </w:r>
            <w:r>
              <w:rPr>
                <w:rStyle w:val="postbody"/>
                <w:rFonts w:eastAsia="Times New Roman CYR" w:cs="Times New Roman CYR"/>
                <w:bCs/>
              </w:rPr>
              <w:t>.</w:t>
            </w:r>
          </w:p>
          <w:p w:rsidR="000D23B9" w:rsidRPr="0017456C" w:rsidRDefault="000D23B9" w:rsidP="006F2858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3B9" w:rsidRPr="009A1328" w:rsidRDefault="000D23B9" w:rsidP="000D23B9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Планируемый срок осуществления закупки: май 2019г.</w:t>
      </w:r>
    </w:p>
    <w:p w:rsidR="000D23B9" w:rsidRPr="00D97258" w:rsidRDefault="000D23B9" w:rsidP="000D23B9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2B04" w:rsidRPr="006F2858" w:rsidRDefault="00962B04" w:rsidP="006F2858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962B04" w:rsidRPr="006F2858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0D23B9"/>
    <w:rsid w:val="0017456C"/>
    <w:rsid w:val="00223FF5"/>
    <w:rsid w:val="002745DC"/>
    <w:rsid w:val="003E2518"/>
    <w:rsid w:val="004D7188"/>
    <w:rsid w:val="005C456D"/>
    <w:rsid w:val="005F21E2"/>
    <w:rsid w:val="00640FB1"/>
    <w:rsid w:val="00677D71"/>
    <w:rsid w:val="0068557B"/>
    <w:rsid w:val="006C0ACC"/>
    <w:rsid w:val="006D3658"/>
    <w:rsid w:val="006E0525"/>
    <w:rsid w:val="006F2858"/>
    <w:rsid w:val="007417CF"/>
    <w:rsid w:val="007A1104"/>
    <w:rsid w:val="007A1ECF"/>
    <w:rsid w:val="007D28D7"/>
    <w:rsid w:val="007D76B8"/>
    <w:rsid w:val="008030C1"/>
    <w:rsid w:val="008A4B11"/>
    <w:rsid w:val="008E6AB0"/>
    <w:rsid w:val="0095014B"/>
    <w:rsid w:val="00962B04"/>
    <w:rsid w:val="00982BCB"/>
    <w:rsid w:val="00A06731"/>
    <w:rsid w:val="00A1388E"/>
    <w:rsid w:val="00A171FD"/>
    <w:rsid w:val="00B24EB0"/>
    <w:rsid w:val="00BA710F"/>
    <w:rsid w:val="00C71431"/>
    <w:rsid w:val="00CB0519"/>
    <w:rsid w:val="00E5682B"/>
    <w:rsid w:val="00F17D95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71.0.133/document?id=71484216&amp;sub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71.0.133/document?id=3822829&amp;sub=0" TargetMode="Externa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Еремеева Ольга</cp:lastModifiedBy>
  <cp:revision>5</cp:revision>
  <cp:lastPrinted>2018-02-06T12:17:00Z</cp:lastPrinted>
  <dcterms:created xsi:type="dcterms:W3CDTF">2019-04-22T07:00:00Z</dcterms:created>
  <dcterms:modified xsi:type="dcterms:W3CDTF">2019-04-24T08:56:00Z</dcterms:modified>
</cp:coreProperties>
</file>