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66" w:rsidRDefault="00D00466" w:rsidP="0019216E">
      <w:pPr>
        <w:pStyle w:val="a5"/>
        <w:ind w:left="-142"/>
        <w:rPr>
          <w:bCs/>
          <w:sz w:val="24"/>
          <w:szCs w:val="24"/>
          <w:lang w:eastAsia="en-US"/>
        </w:rPr>
      </w:pPr>
      <w:r w:rsidRPr="0019216E">
        <w:rPr>
          <w:bCs/>
          <w:sz w:val="24"/>
          <w:szCs w:val="24"/>
          <w:lang w:eastAsia="en-US"/>
        </w:rPr>
        <w:t>Описание объекта закупки</w:t>
      </w:r>
    </w:p>
    <w:p w:rsidR="005B0729" w:rsidRDefault="005B0729" w:rsidP="0019216E">
      <w:pPr>
        <w:pStyle w:val="a5"/>
        <w:ind w:left="-142"/>
        <w:rPr>
          <w:bCs/>
          <w:sz w:val="24"/>
          <w:szCs w:val="24"/>
          <w:lang w:eastAsia="en-US"/>
        </w:rPr>
      </w:pPr>
    </w:p>
    <w:p w:rsidR="005B0729" w:rsidRPr="005B0729" w:rsidRDefault="005B0729" w:rsidP="0019216E">
      <w:pPr>
        <w:pStyle w:val="a5"/>
        <w:ind w:left="-142"/>
        <w:rPr>
          <w:bCs/>
          <w:sz w:val="24"/>
          <w:szCs w:val="24"/>
          <w:lang w:eastAsia="en-US"/>
        </w:rPr>
      </w:pPr>
      <w:r w:rsidRPr="005B0729">
        <w:rPr>
          <w:bCs/>
          <w:sz w:val="24"/>
          <w:szCs w:val="24"/>
          <w:lang w:eastAsia="en-US"/>
        </w:rPr>
        <w:t>Инструменты и оборудование медицинские. Выполнение работ по обеспечению инвалидов Ростовской области в 2019 году протезами верхних конечностей.</w:t>
      </w:r>
    </w:p>
    <w:p w:rsidR="005B0729" w:rsidRPr="0019216E" w:rsidRDefault="005B0729" w:rsidP="0019216E">
      <w:pPr>
        <w:pStyle w:val="a5"/>
        <w:ind w:left="-142"/>
        <w:rPr>
          <w:b w:val="0"/>
          <w:bCs/>
          <w:sz w:val="24"/>
          <w:szCs w:val="24"/>
          <w:lang w:eastAsia="en-US"/>
        </w:rPr>
      </w:pP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качеству, техническим, функциональным характеристикам протезов верхних конечностей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качеству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Протезы верхних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19216E">
        <w:t>цитотоксичность</w:t>
      </w:r>
      <w:proofErr w:type="spellEnd"/>
      <w:r w:rsidRPr="0019216E">
        <w:t xml:space="preserve">: методы </w:t>
      </w:r>
      <w:proofErr w:type="spellStart"/>
      <w:r w:rsidRPr="0019216E">
        <w:t>in</w:t>
      </w:r>
      <w:proofErr w:type="spellEnd"/>
      <w:r w:rsidRPr="0019216E">
        <w:t xml:space="preserve"> </w:t>
      </w:r>
      <w:proofErr w:type="spellStart"/>
      <w:r w:rsidRPr="0019216E">
        <w:t>vitro</w:t>
      </w:r>
      <w:proofErr w:type="spellEnd"/>
      <w:r w:rsidRPr="0019216E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ИСО 22523-2007 «Протезы конечностей и </w:t>
      </w:r>
      <w:proofErr w:type="spellStart"/>
      <w:r w:rsidRPr="0019216E">
        <w:t>ортезы</w:t>
      </w:r>
      <w:proofErr w:type="spellEnd"/>
      <w:r w:rsidRPr="0019216E">
        <w:t xml:space="preserve"> наружные. Требования и методы испытаний».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Протезы 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техническим и функциональным характеристикам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Выполняемые работы по обеспечению инвалидов протезами 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безопасности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Проведение работ по обеспечению инвалида протезом верхней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результатам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срокам и (или) объему предоставления гарантии качества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</w:t>
      </w:r>
      <w:r w:rsidRPr="0019216E">
        <w:lastRenderedPageBreak/>
        <w:t>именно в течение этого срока предприятие-изготовитель производит замену или ремонт изделия бесплатно.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19216E" w:rsidRDefault="0019216E" w:rsidP="0019216E">
      <w:pPr>
        <w:ind w:left="-142"/>
        <w:jc w:val="center"/>
        <w:rPr>
          <w:b/>
        </w:rPr>
      </w:pP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Место, условия и сроки (периоды) выполнения работ</w:t>
      </w:r>
    </w:p>
    <w:p w:rsidR="00592DF3" w:rsidRPr="0019216E" w:rsidRDefault="00D00466" w:rsidP="0019216E">
      <w:pPr>
        <w:ind w:left="-142" w:firstLine="708"/>
        <w:jc w:val="both"/>
      </w:pPr>
      <w:r w:rsidRPr="0019216E">
        <w:t xml:space="preserve">В контракте указываются сроки выполнения работ, заявленные исполнителем в заявке. По согласованию между сторонами в контракте могут быть предусмотрены также сроки завершения отдельных этапов работы (промежуточные сроки). Если иное не установлено законом, иными правовыми актами или не </w:t>
      </w:r>
      <w:r w:rsidRPr="00592DF3">
        <w:t xml:space="preserve">предусмотрено контрактом, исполнитель несет ответственность за нарушение как начального и конечного, так и промежуточных сроков выполнения работы. Место выполнение работ: </w:t>
      </w:r>
      <w:r w:rsidR="00592DF3" w:rsidRPr="00592DF3">
        <w:rPr>
          <w:bCs/>
          <w:iCs/>
        </w:rPr>
        <w:t>по месту</w:t>
      </w:r>
      <w:r w:rsidR="00592DF3" w:rsidRPr="00B21EEC">
        <w:rPr>
          <w:bCs/>
          <w:iCs/>
        </w:rPr>
        <w:t xml:space="preserve"> изготовления на территории Ростовской области или, при необходимости по месту жительства Получателя в сроки не более 60 календарных дней, с момента получения Направлений, выданных филиалом Заказчика, но не </w:t>
      </w:r>
      <w:r w:rsidR="00592DF3" w:rsidRPr="00950A34">
        <w:rPr>
          <w:bCs/>
          <w:iCs/>
        </w:rPr>
        <w:t>позднее 25.11.2019 года.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80"/>
        <w:gridCol w:w="3298"/>
        <w:gridCol w:w="1134"/>
        <w:gridCol w:w="850"/>
        <w:gridCol w:w="1418"/>
        <w:gridCol w:w="1084"/>
      </w:tblGrid>
      <w:tr w:rsidR="00D00466" w:rsidRPr="0019216E" w:rsidTr="00950A34">
        <w:trPr>
          <w:trHeight w:val="8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Наименование изделий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Функциональная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Цена  </w:t>
            </w:r>
          </w:p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за единицу</w:t>
            </w:r>
          </w:p>
          <w:p w:rsidR="00D00466" w:rsidRPr="0019216E" w:rsidRDefault="00D00466" w:rsidP="00B32641">
            <w:pPr>
              <w:ind w:left="-250" w:firstLine="2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Кол-во, (шт.)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Суммарная стоимость, (руб.)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</w:p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гарантии не менее  (месяцев)</w:t>
            </w:r>
          </w:p>
        </w:tc>
      </w:tr>
      <w:tr w:rsidR="00D00466" w:rsidRPr="0019216E" w:rsidTr="00950A34">
        <w:trPr>
          <w:trHeight w:val="500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6" w:rsidRPr="00945565" w:rsidRDefault="0019216E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предплечья</w:t>
            </w:r>
            <w:r w:rsidR="00D00466" w:rsidRPr="00945565">
              <w:rPr>
                <w:sz w:val="20"/>
                <w:szCs w:val="20"/>
              </w:rPr>
              <w:t xml:space="preserve"> косметический</w:t>
            </w:r>
          </w:p>
          <w:p w:rsidR="00D00466" w:rsidRPr="00945565" w:rsidRDefault="0019216E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</w:t>
            </w:r>
            <w:r w:rsidR="00D00466" w:rsidRPr="00945565">
              <w:rPr>
                <w:sz w:val="20"/>
                <w:szCs w:val="20"/>
              </w:rPr>
              <w:t>__</w:t>
            </w:r>
            <w:r w:rsidRPr="00945565">
              <w:rPr>
                <w:sz w:val="20"/>
                <w:szCs w:val="20"/>
              </w:rPr>
              <w:t>__</w:t>
            </w:r>
            <w:r w:rsidR="00D00466" w:rsidRPr="00945565">
              <w:rPr>
                <w:sz w:val="20"/>
                <w:szCs w:val="20"/>
              </w:rPr>
              <w:t>__</w:t>
            </w:r>
          </w:p>
          <w:p w:rsidR="00D00466" w:rsidRPr="00724D1A" w:rsidRDefault="0019216E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</w:t>
            </w:r>
            <w:r w:rsidR="00D00466" w:rsidRPr="00945565">
              <w:rPr>
                <w:sz w:val="20"/>
                <w:szCs w:val="20"/>
              </w:rPr>
              <w:t>_</w:t>
            </w:r>
            <w:r w:rsidRPr="00945565">
              <w:rPr>
                <w:sz w:val="20"/>
                <w:szCs w:val="20"/>
              </w:rPr>
              <w:t>_</w:t>
            </w:r>
            <w:r w:rsidR="00D00466" w:rsidRPr="00945565">
              <w:rPr>
                <w:sz w:val="20"/>
                <w:szCs w:val="20"/>
              </w:rPr>
              <w:t>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6" w:rsidRPr="004915D2" w:rsidRDefault="005F40C4" w:rsidP="004915D2">
            <w:pPr>
              <w:pStyle w:val="a3"/>
              <w:autoSpaceDE w:val="0"/>
              <w:rPr>
                <w:color w:val="FF0000"/>
                <w:sz w:val="20"/>
                <w:szCs w:val="20"/>
              </w:rPr>
            </w:pPr>
            <w:r w:rsidRPr="004915D2">
              <w:rPr>
                <w:sz w:val="20"/>
                <w:szCs w:val="20"/>
              </w:rPr>
              <w:t>Протез предплечья косметический. Протез предплечья косметический должен быть с кистью со скользящим покрытием, способствующему легкому одеванию одежды. Индивидуальная приемная гильза (одна пробная гильза</w:t>
            </w:r>
            <w:proofErr w:type="gramStart"/>
            <w:r w:rsidRPr="004915D2">
              <w:rPr>
                <w:sz w:val="20"/>
                <w:szCs w:val="20"/>
              </w:rPr>
              <w:t>)д</w:t>
            </w:r>
            <w:proofErr w:type="gramEnd"/>
            <w:r w:rsidRPr="004915D2">
              <w:rPr>
                <w:sz w:val="20"/>
                <w:szCs w:val="20"/>
              </w:rPr>
              <w:t>олжна изготавливаться по слепку. Кисть с косметической оболочкой из высокопрочного материала,   Внешне косметическая оболочка кисти в мельчайших деталях должна соответствовать живой человеческой руке (цвет кожи, папиллярные линии, вены, ногти, суставы). Положение пальцев должно регулироваться за счет внутренней арматуры и заполнения  внутренних полостей косметической оболочки. Крепление должно быть индивидуальное, подгоночное.</w:t>
            </w:r>
            <w:r w:rsidR="00D00466" w:rsidRPr="0049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4915D2" w:rsidRDefault="004915D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4915D2">
              <w:rPr>
                <w:sz w:val="20"/>
                <w:szCs w:val="20"/>
              </w:rPr>
              <w:t>35 882,93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4915D2" w:rsidRDefault="004915D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4915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4915D2" w:rsidRDefault="004915D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4915D2">
              <w:rPr>
                <w:sz w:val="20"/>
                <w:szCs w:val="20"/>
              </w:rPr>
              <w:t>71 765,86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B96DA2" w:rsidRDefault="001434E6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предплечья активный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2" w:rsidRPr="004915D2" w:rsidRDefault="00B96DA2" w:rsidP="0069586D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 xml:space="preserve">Протез предплечья активный. Приемная гильза предплечья должна быть индивидуальная изготовленная по слепку с культи пациента. Кисть с тяговой  системой.  Кисть должна иметь </w:t>
            </w:r>
            <w:proofErr w:type="gramStart"/>
            <w:r w:rsidRPr="0069586D">
              <w:rPr>
                <w:sz w:val="20"/>
                <w:szCs w:val="20"/>
              </w:rPr>
              <w:t>пружинный</w:t>
            </w:r>
            <w:proofErr w:type="gramEnd"/>
            <w:r w:rsidRPr="0069586D">
              <w:rPr>
                <w:sz w:val="20"/>
                <w:szCs w:val="20"/>
              </w:rPr>
              <w:t xml:space="preserve"> </w:t>
            </w:r>
            <w:proofErr w:type="spellStart"/>
            <w:r w:rsidRPr="0069586D">
              <w:rPr>
                <w:sz w:val="20"/>
                <w:szCs w:val="20"/>
              </w:rPr>
              <w:t>схват</w:t>
            </w:r>
            <w:proofErr w:type="spellEnd"/>
            <w:r w:rsidRPr="0069586D">
              <w:rPr>
                <w:sz w:val="20"/>
                <w:szCs w:val="20"/>
              </w:rPr>
              <w:t xml:space="preserve">. Конструкция кисти должна предусматривать возможность ступенчатого изменения усилия концевого </w:t>
            </w:r>
            <w:proofErr w:type="spellStart"/>
            <w:r w:rsidRPr="0069586D">
              <w:rPr>
                <w:sz w:val="20"/>
                <w:szCs w:val="20"/>
              </w:rPr>
              <w:t>схвата</w:t>
            </w:r>
            <w:proofErr w:type="spellEnd"/>
            <w:r w:rsidRPr="0069586D">
              <w:rPr>
                <w:sz w:val="20"/>
                <w:szCs w:val="20"/>
              </w:rPr>
              <w:t xml:space="preserve">. Пальцы кисти должны иметь надежную фиксацию от несанкционированного раскрытия при ослаблении кистевой тяги. Косметическая оболочка и ременное крепление должны поставляться в комплекте с кистью.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03098D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67 979,73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4C7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03098D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203 939,19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B96DA2" w:rsidP="00B32641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lastRenderedPageBreak/>
              <w:t>Протез плеча косметический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945565" w:rsidRDefault="00B96DA2" w:rsidP="0019216E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69586D" w:rsidRDefault="00B96DA2" w:rsidP="00B32641">
            <w:pPr>
              <w:pStyle w:val="a3"/>
              <w:autoSpaceDE w:val="0"/>
              <w:rPr>
                <w:sz w:val="20"/>
                <w:szCs w:val="20"/>
              </w:rPr>
            </w:pPr>
            <w:r w:rsidRPr="0069586D">
              <w:rPr>
                <w:kern w:val="1"/>
                <w:sz w:val="20"/>
                <w:szCs w:val="20"/>
              </w:rPr>
              <w:t>Протез плеча косметический. Индивидуальная приемная гильза должна изготавливаться по слепку. Кисть. Крепление. Узел локоть-предплечье. Косметическая оболочка кисти должна быть выполнена из высокопрочного материала телесного цвета. Внешне оболочка кисти в мельчайших деталях должна соответствовать живой человеческой руке (цвет кожи, папиллярные линии, вены, ногти, суставы). Положение пальцев должно регулироваться за счет внутренней арматуры и заполнения   внутренних полостей косметической оболочки.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03098D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47 031,22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B32641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69586D" w:rsidP="0003098D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235 156,10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69586D" w:rsidRDefault="00B96DA2" w:rsidP="00B32641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12</w:t>
            </w:r>
          </w:p>
        </w:tc>
      </w:tr>
      <w:tr w:rsidR="0069586D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D" w:rsidRPr="00945565" w:rsidRDefault="0069586D" w:rsidP="00623AB4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кисти косметический</w:t>
            </w:r>
          </w:p>
          <w:p w:rsidR="0069586D" w:rsidRPr="00945565" w:rsidRDefault="0069586D" w:rsidP="00623AB4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69586D" w:rsidRPr="00724D1A" w:rsidRDefault="0069586D" w:rsidP="00623AB4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D" w:rsidRPr="0069586D" w:rsidRDefault="0069586D" w:rsidP="00623AB4">
            <w:pPr>
              <w:pStyle w:val="a3"/>
              <w:autoSpaceDE w:val="0"/>
              <w:rPr>
                <w:kern w:val="1"/>
                <w:sz w:val="20"/>
                <w:szCs w:val="20"/>
              </w:rPr>
            </w:pPr>
            <w:r w:rsidRPr="0069586D">
              <w:rPr>
                <w:kern w:val="1"/>
                <w:sz w:val="20"/>
                <w:szCs w:val="20"/>
              </w:rPr>
              <w:t>Протез кисти косметический, в том числе и при частичной ампутации кисти взрослый, детский. Кисть косметическая должна быть с оболочкой из ПВХ. Крепление должно быть индивидуальное, подгоночное, специальное.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6D" w:rsidRPr="0069586D" w:rsidRDefault="0069586D" w:rsidP="00623AB4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10 239,30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6D" w:rsidRPr="0069586D" w:rsidRDefault="0069586D" w:rsidP="00623AB4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6D" w:rsidRPr="0069586D" w:rsidRDefault="0069586D" w:rsidP="00623AB4">
            <w:pPr>
              <w:jc w:val="center"/>
              <w:rPr>
                <w:sz w:val="20"/>
                <w:szCs w:val="20"/>
              </w:rPr>
            </w:pPr>
            <w:r w:rsidRPr="0069586D">
              <w:rPr>
                <w:sz w:val="20"/>
                <w:szCs w:val="20"/>
              </w:rPr>
              <w:t>102 393,00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6D" w:rsidRPr="00B96DA2" w:rsidRDefault="0069586D" w:rsidP="00623AB4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673AE1" w:rsidRDefault="00B96DA2" w:rsidP="00945565">
            <w:pPr>
              <w:rPr>
                <w:sz w:val="20"/>
                <w:szCs w:val="20"/>
              </w:rPr>
            </w:pPr>
            <w:r w:rsidRPr="00673AE1">
              <w:rPr>
                <w:sz w:val="20"/>
                <w:szCs w:val="20"/>
              </w:rPr>
              <w:t xml:space="preserve">Протез </w:t>
            </w:r>
            <w:r w:rsidR="00A106D5" w:rsidRPr="00673AE1">
              <w:rPr>
                <w:sz w:val="20"/>
                <w:szCs w:val="20"/>
              </w:rPr>
              <w:t>предплечья рабочий</w:t>
            </w:r>
          </w:p>
          <w:p w:rsidR="00B96DA2" w:rsidRPr="00673AE1" w:rsidRDefault="00B96DA2" w:rsidP="00945565">
            <w:pPr>
              <w:rPr>
                <w:sz w:val="20"/>
                <w:szCs w:val="20"/>
              </w:rPr>
            </w:pPr>
            <w:r w:rsidRPr="00673AE1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945565">
            <w:pPr>
              <w:rPr>
                <w:color w:val="FF0000"/>
                <w:sz w:val="20"/>
                <w:szCs w:val="20"/>
              </w:rPr>
            </w:pPr>
            <w:r w:rsidRPr="00673AE1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BB" w:rsidRPr="00AE52BB" w:rsidRDefault="00BC32EF" w:rsidP="00366740">
            <w:pPr>
              <w:pStyle w:val="a3"/>
              <w:autoSpaceDE w:val="0"/>
              <w:rPr>
                <w:kern w:val="1"/>
                <w:sz w:val="20"/>
                <w:szCs w:val="20"/>
                <w:highlight w:val="yellow"/>
              </w:rPr>
            </w:pPr>
            <w:r w:rsidRPr="00366740">
              <w:rPr>
                <w:kern w:val="1"/>
                <w:sz w:val="20"/>
                <w:szCs w:val="20"/>
              </w:rPr>
              <w:t>Протез предплечья рабочий. Протез предплечья рабочий должен</w:t>
            </w:r>
            <w:r w:rsidR="00366740" w:rsidRPr="00366740">
              <w:rPr>
                <w:kern w:val="1"/>
                <w:sz w:val="20"/>
                <w:szCs w:val="20"/>
              </w:rPr>
              <w:t xml:space="preserve"> быть комбинированный, взрослый;</w:t>
            </w:r>
            <w:r w:rsidRPr="00366740">
              <w:rPr>
                <w:kern w:val="1"/>
                <w:sz w:val="20"/>
                <w:szCs w:val="20"/>
              </w:rPr>
              <w:t xml:space="preserve"> локоть-предплечье отсутствуют; дополнительн</w:t>
            </w:r>
            <w:r w:rsidR="00366740" w:rsidRPr="00366740">
              <w:rPr>
                <w:kern w:val="1"/>
                <w:sz w:val="20"/>
                <w:szCs w:val="20"/>
              </w:rPr>
              <w:t>ы</w:t>
            </w:r>
            <w:r w:rsidRPr="00366740">
              <w:rPr>
                <w:kern w:val="1"/>
                <w:sz w:val="20"/>
                <w:szCs w:val="20"/>
              </w:rPr>
              <w:t>й РСУ отсутствует, ротатор кистевой с адаптером, для присоединения рабочих насадок, с цилиндрическим хвостовиком. Гильза должна</w:t>
            </w:r>
            <w:r w:rsidR="00366740" w:rsidRPr="00366740">
              <w:rPr>
                <w:kern w:val="1"/>
                <w:sz w:val="20"/>
                <w:szCs w:val="20"/>
              </w:rPr>
              <w:t xml:space="preserve"> быть индивидуальная одинарная; </w:t>
            </w:r>
            <w:r w:rsidRPr="00366740">
              <w:rPr>
                <w:kern w:val="1"/>
                <w:sz w:val="20"/>
                <w:szCs w:val="20"/>
              </w:rPr>
              <w:t xml:space="preserve">крепление  </w:t>
            </w:r>
            <w:r w:rsidR="00366740" w:rsidRPr="00366740">
              <w:rPr>
                <w:kern w:val="1"/>
                <w:sz w:val="20"/>
                <w:szCs w:val="20"/>
              </w:rPr>
              <w:t xml:space="preserve">должно быть </w:t>
            </w:r>
            <w:r w:rsidRPr="00366740">
              <w:rPr>
                <w:kern w:val="1"/>
                <w:sz w:val="20"/>
                <w:szCs w:val="20"/>
              </w:rPr>
              <w:t>индивидуальное, подгоночное, специальное.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C32EF" w:rsidRDefault="004C298D" w:rsidP="004C2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51 103,17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C32EF" w:rsidRDefault="00BC32EF" w:rsidP="00B32641">
            <w:pPr>
              <w:jc w:val="center"/>
              <w:rPr>
                <w:sz w:val="20"/>
                <w:szCs w:val="20"/>
              </w:rPr>
            </w:pPr>
            <w:r w:rsidRPr="00BC32E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C32EF" w:rsidRDefault="004C298D" w:rsidP="0003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255 515,85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D53C78" w:rsidRDefault="00D53C78" w:rsidP="00B32641">
            <w:pPr>
              <w:jc w:val="center"/>
              <w:rPr>
                <w:sz w:val="20"/>
                <w:szCs w:val="20"/>
              </w:rPr>
            </w:pPr>
            <w:r w:rsidRPr="00D53C78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AE52BB" w:rsidRDefault="00B96DA2" w:rsidP="00A709B8">
            <w:pPr>
              <w:rPr>
                <w:sz w:val="20"/>
                <w:szCs w:val="20"/>
              </w:rPr>
            </w:pPr>
            <w:r w:rsidRPr="00AE52BB">
              <w:rPr>
                <w:kern w:val="1"/>
                <w:sz w:val="20"/>
                <w:szCs w:val="20"/>
              </w:rPr>
              <w:t xml:space="preserve">Протез </w:t>
            </w:r>
            <w:r w:rsidR="00A106D5" w:rsidRPr="00AE52BB">
              <w:rPr>
                <w:kern w:val="1"/>
                <w:sz w:val="20"/>
                <w:szCs w:val="20"/>
              </w:rPr>
              <w:t>плеча рабочий</w:t>
            </w:r>
          </w:p>
          <w:p w:rsidR="00B96DA2" w:rsidRPr="00AE52BB" w:rsidRDefault="00B96DA2" w:rsidP="00A709B8">
            <w:pPr>
              <w:rPr>
                <w:sz w:val="20"/>
                <w:szCs w:val="20"/>
              </w:rPr>
            </w:pPr>
            <w:r w:rsidRPr="00AE52BB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19216E">
            <w:pPr>
              <w:rPr>
                <w:color w:val="FF0000"/>
                <w:sz w:val="20"/>
                <w:szCs w:val="20"/>
              </w:rPr>
            </w:pPr>
            <w:r w:rsidRPr="00AE52BB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4915D2" w:rsidRDefault="00D53C78" w:rsidP="00B32641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20"/>
                <w:szCs w:val="20"/>
              </w:rPr>
            </w:pPr>
            <w:r w:rsidRPr="00D53C78">
              <w:rPr>
                <w:kern w:val="1"/>
                <w:sz w:val="20"/>
                <w:szCs w:val="20"/>
              </w:rPr>
              <w:t xml:space="preserve">Протез плеча рабочий. Протез плеча рабочий должен состоять из индивидуальной приемной гильзы и приемника для рабочих насадок с отстреливающим механизмом. Крепление должно быть индивидуальным с подмышечной петлей </w:t>
            </w:r>
            <w:proofErr w:type="gramStart"/>
            <w:r w:rsidRPr="00D53C78">
              <w:rPr>
                <w:kern w:val="1"/>
                <w:sz w:val="20"/>
                <w:szCs w:val="20"/>
              </w:rPr>
              <w:t>через</w:t>
            </w:r>
            <w:proofErr w:type="gramEnd"/>
            <w:r w:rsidRPr="00D53C78">
              <w:rPr>
                <w:kern w:val="1"/>
                <w:sz w:val="20"/>
                <w:szCs w:val="20"/>
              </w:rPr>
              <w:t xml:space="preserve"> здоровое </w:t>
            </w:r>
            <w:proofErr w:type="spellStart"/>
            <w:r w:rsidRPr="00D53C78">
              <w:rPr>
                <w:kern w:val="1"/>
                <w:sz w:val="20"/>
                <w:szCs w:val="20"/>
              </w:rPr>
              <w:t>надплечье</w:t>
            </w:r>
            <w:proofErr w:type="spellEnd"/>
            <w:r w:rsidRPr="00D53C78">
              <w:rPr>
                <w:kern w:val="1"/>
                <w:sz w:val="20"/>
                <w:szCs w:val="20"/>
              </w:rPr>
              <w:t>. Рабочие насадки должны быть в комплекте.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D53C78" w:rsidRDefault="004C298D" w:rsidP="0003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47 208,78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D53C78" w:rsidRDefault="00D53C78" w:rsidP="00C752FC">
            <w:pPr>
              <w:jc w:val="center"/>
              <w:rPr>
                <w:sz w:val="20"/>
                <w:szCs w:val="20"/>
              </w:rPr>
            </w:pPr>
            <w:r w:rsidRPr="00D53C7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D53C78" w:rsidRDefault="004C298D" w:rsidP="0003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236 043,90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D53C78" w:rsidRDefault="00B96DA2" w:rsidP="00C752FC">
            <w:pPr>
              <w:jc w:val="center"/>
              <w:rPr>
                <w:sz w:val="20"/>
                <w:szCs w:val="20"/>
              </w:rPr>
            </w:pPr>
            <w:r w:rsidRPr="00D53C78">
              <w:rPr>
                <w:sz w:val="20"/>
                <w:szCs w:val="20"/>
              </w:rPr>
              <w:t>12</w:t>
            </w:r>
          </w:p>
        </w:tc>
      </w:tr>
      <w:tr w:rsidR="00950A34" w:rsidRPr="0019216E" w:rsidTr="00950A34">
        <w:trPr>
          <w:trHeight w:val="504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724D1A" w:rsidRDefault="00950A34" w:rsidP="00B32641">
            <w:pPr>
              <w:jc w:val="center"/>
              <w:rPr>
                <w:sz w:val="20"/>
                <w:szCs w:val="20"/>
              </w:rPr>
            </w:pPr>
            <w:r w:rsidRPr="00724D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4915D2" w:rsidRDefault="00D53C78" w:rsidP="00B326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3C7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4915D2" w:rsidRDefault="004C298D" w:rsidP="00B326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1 104 813,90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724D1A" w:rsidRDefault="00950A34" w:rsidP="00B326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55056" w:rsidRPr="0019216E" w:rsidRDefault="00B55056" w:rsidP="00B55056">
      <w:pPr>
        <w:tabs>
          <w:tab w:val="left" w:pos="2910"/>
        </w:tabs>
      </w:pPr>
    </w:p>
    <w:p w:rsidR="00B55056" w:rsidRPr="0019216E" w:rsidRDefault="00B55056" w:rsidP="00B55056">
      <w:pPr>
        <w:pStyle w:val="ConsPlusNormal"/>
        <w:ind w:firstLine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B55056" w:rsidRPr="0019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1434E6"/>
    <w:rsid w:val="0019216E"/>
    <w:rsid w:val="00300FA1"/>
    <w:rsid w:val="00366740"/>
    <w:rsid w:val="0039135E"/>
    <w:rsid w:val="004915D2"/>
    <w:rsid w:val="004C298D"/>
    <w:rsid w:val="004C7703"/>
    <w:rsid w:val="00592DF3"/>
    <w:rsid w:val="005A7C75"/>
    <w:rsid w:val="005B0050"/>
    <w:rsid w:val="005B0729"/>
    <w:rsid w:val="005F40C4"/>
    <w:rsid w:val="0066061F"/>
    <w:rsid w:val="00673AE1"/>
    <w:rsid w:val="0069586D"/>
    <w:rsid w:val="006D79DD"/>
    <w:rsid w:val="00724D1A"/>
    <w:rsid w:val="00734B18"/>
    <w:rsid w:val="007C7717"/>
    <w:rsid w:val="007F794D"/>
    <w:rsid w:val="0085107B"/>
    <w:rsid w:val="00876184"/>
    <w:rsid w:val="00945565"/>
    <w:rsid w:val="00950A34"/>
    <w:rsid w:val="00A106D5"/>
    <w:rsid w:val="00A709B8"/>
    <w:rsid w:val="00AE52BB"/>
    <w:rsid w:val="00AE7451"/>
    <w:rsid w:val="00B55056"/>
    <w:rsid w:val="00B87261"/>
    <w:rsid w:val="00B96DA2"/>
    <w:rsid w:val="00BC32EF"/>
    <w:rsid w:val="00C752FC"/>
    <w:rsid w:val="00C95D44"/>
    <w:rsid w:val="00CB5266"/>
    <w:rsid w:val="00D00466"/>
    <w:rsid w:val="00D53C78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lepehin</cp:lastModifiedBy>
  <cp:revision>43</cp:revision>
  <dcterms:created xsi:type="dcterms:W3CDTF">2019-04-04T10:27:00Z</dcterms:created>
  <dcterms:modified xsi:type="dcterms:W3CDTF">2019-05-08T06:28:00Z</dcterms:modified>
</cp:coreProperties>
</file>