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16" w:rsidRPr="00E87FB4" w:rsidRDefault="003F2C16" w:rsidP="003F2C16">
      <w:pPr>
        <w:tabs>
          <w:tab w:val="left" w:pos="8070"/>
        </w:tabs>
        <w:jc w:val="center"/>
        <w:rPr>
          <w:rFonts w:ascii="Times New Roman" w:hAnsi="Times New Roman"/>
          <w:b/>
        </w:rPr>
      </w:pPr>
      <w:r w:rsidRPr="00E87FB4">
        <w:rPr>
          <w:rFonts w:ascii="Times New Roman" w:hAnsi="Times New Roman"/>
          <w:b/>
        </w:rPr>
        <w:t>ОПИСАНИЕ ОБЪЕКТА ЗАКУПКИ</w:t>
      </w:r>
      <w:bookmarkStart w:id="0" w:name="_GoBack"/>
      <w:bookmarkEnd w:id="0"/>
    </w:p>
    <w:p w:rsidR="003F2C16" w:rsidRPr="00E87FB4" w:rsidRDefault="003F2C16" w:rsidP="003F2C16">
      <w:pPr>
        <w:tabs>
          <w:tab w:val="left" w:pos="8070"/>
        </w:tabs>
        <w:jc w:val="center"/>
        <w:rPr>
          <w:rFonts w:ascii="Times New Roman" w:hAnsi="Times New Roman"/>
          <w:b/>
        </w:rPr>
      </w:pPr>
    </w:p>
    <w:p w:rsidR="003F2C16" w:rsidRPr="00E87FB4" w:rsidRDefault="003F2C16" w:rsidP="003F2C16">
      <w:pPr>
        <w:tabs>
          <w:tab w:val="left" w:pos="8070"/>
        </w:tabs>
        <w:jc w:val="center"/>
        <w:rPr>
          <w:rFonts w:ascii="Times New Roman" w:hAnsi="Times New Roman"/>
        </w:rPr>
      </w:pPr>
      <w:r w:rsidRPr="00E87FB4">
        <w:rPr>
          <w:rFonts w:ascii="Times New Roman" w:hAnsi="Times New Roman"/>
        </w:rPr>
        <w:t>Поставка противопролежневых матрацев и противопролежневых подушек для обеспечения инвалидов Краснодарского края в 2019 году.</w:t>
      </w:r>
    </w:p>
    <w:p w:rsidR="003F2C16" w:rsidRPr="00E87FB4" w:rsidRDefault="003F2C16" w:rsidP="003F2C16">
      <w:pPr>
        <w:tabs>
          <w:tab w:val="left" w:pos="8070"/>
        </w:tabs>
        <w:jc w:val="both"/>
        <w:rPr>
          <w:rFonts w:ascii="Times New Roman" w:hAnsi="Times New Roman"/>
        </w:rPr>
      </w:pPr>
    </w:p>
    <w:tbl>
      <w:tblPr>
        <w:tblStyle w:val="a3"/>
        <w:tblW w:w="5000" w:type="pct"/>
        <w:tblLook w:val="04A0" w:firstRow="1" w:lastRow="0" w:firstColumn="1" w:lastColumn="0" w:noHBand="0" w:noVBand="1"/>
      </w:tblPr>
      <w:tblGrid>
        <w:gridCol w:w="465"/>
        <w:gridCol w:w="1186"/>
        <w:gridCol w:w="1324"/>
        <w:gridCol w:w="1247"/>
        <w:gridCol w:w="1935"/>
        <w:gridCol w:w="1970"/>
        <w:gridCol w:w="1973"/>
        <w:gridCol w:w="1044"/>
        <w:gridCol w:w="1140"/>
        <w:gridCol w:w="1090"/>
        <w:gridCol w:w="1186"/>
      </w:tblGrid>
      <w:tr w:rsidR="003F2C16" w:rsidRPr="00E87FB4" w:rsidTr="003F2C16">
        <w:tc>
          <w:tcPr>
            <w:tcW w:w="135"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 п/п</w:t>
            </w:r>
          </w:p>
        </w:tc>
        <w:tc>
          <w:tcPr>
            <w:tcW w:w="318"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Код по ОКПД2</w:t>
            </w:r>
          </w:p>
        </w:tc>
        <w:tc>
          <w:tcPr>
            <w:tcW w:w="273"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КОЗ</w:t>
            </w:r>
          </w:p>
        </w:tc>
        <w:tc>
          <w:tcPr>
            <w:tcW w:w="319"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КТРУ (при наличии)</w:t>
            </w:r>
          </w:p>
        </w:tc>
        <w:tc>
          <w:tcPr>
            <w:tcW w:w="409"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Наименование товара, работ, услуг</w:t>
            </w:r>
          </w:p>
        </w:tc>
        <w:tc>
          <w:tcPr>
            <w:tcW w:w="1137"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Наименование по ИПРА</w:t>
            </w:r>
          </w:p>
        </w:tc>
        <w:tc>
          <w:tcPr>
            <w:tcW w:w="955"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Описание объекта закупки</w:t>
            </w:r>
          </w:p>
        </w:tc>
        <w:tc>
          <w:tcPr>
            <w:tcW w:w="318"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Единица измерения</w:t>
            </w:r>
          </w:p>
        </w:tc>
        <w:tc>
          <w:tcPr>
            <w:tcW w:w="273"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Количество</w:t>
            </w:r>
          </w:p>
        </w:tc>
        <w:tc>
          <w:tcPr>
            <w:tcW w:w="364"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Цена за единицу измерения, руб.</w:t>
            </w:r>
          </w:p>
        </w:tc>
        <w:tc>
          <w:tcPr>
            <w:tcW w:w="500" w:type="pct"/>
          </w:tcPr>
          <w:p w:rsidR="003F2C16" w:rsidRPr="00E87FB4" w:rsidRDefault="003F2C16" w:rsidP="004B2D79">
            <w:pPr>
              <w:keepLines/>
              <w:widowControl w:val="0"/>
              <w:jc w:val="center"/>
              <w:rPr>
                <w:rFonts w:ascii="Times New Roman" w:hAnsi="Times New Roman"/>
              </w:rPr>
            </w:pPr>
            <w:r w:rsidRPr="00E87FB4">
              <w:rPr>
                <w:rFonts w:ascii="Times New Roman" w:hAnsi="Times New Roman"/>
              </w:rPr>
              <w:t>Стоимость позиции, руб.</w:t>
            </w:r>
          </w:p>
        </w:tc>
      </w:tr>
      <w:tr w:rsidR="003F2C16" w:rsidRPr="00E87FB4" w:rsidTr="003F2C16">
        <w:tc>
          <w:tcPr>
            <w:tcW w:w="135"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01.28.10.01.03</w:t>
            </w:r>
          </w:p>
        </w:tc>
        <w:tc>
          <w:tcPr>
            <w:tcW w:w="319"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22.19.71.190-00000004</w:t>
            </w:r>
          </w:p>
        </w:tc>
        <w:tc>
          <w:tcPr>
            <w:tcW w:w="409"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Система противопролежневая с надувным матрацем с регулируемым давлением</w:t>
            </w:r>
          </w:p>
        </w:tc>
        <w:tc>
          <w:tcPr>
            <w:tcW w:w="1137" w:type="pct"/>
          </w:tcPr>
          <w:p w:rsidR="003F2C16" w:rsidRPr="00E87FB4" w:rsidRDefault="003F2C16" w:rsidP="004B2D79">
            <w:pPr>
              <w:tabs>
                <w:tab w:val="left" w:pos="8070"/>
              </w:tabs>
              <w:jc w:val="both"/>
              <w:rPr>
                <w:rFonts w:ascii="Times New Roman" w:hAnsi="Times New Roman"/>
              </w:rPr>
            </w:pPr>
            <w:r w:rsidRPr="00E87FB4">
              <w:rPr>
                <w:rFonts w:ascii="Times New Roman" w:hAnsi="Times New Roman"/>
              </w:rPr>
              <w:t>Противопролежневый матрац воздушный (с компрессором)</w:t>
            </w:r>
          </w:p>
        </w:tc>
        <w:tc>
          <w:tcPr>
            <w:tcW w:w="955" w:type="pct"/>
          </w:tcPr>
          <w:p w:rsidR="003F2C16" w:rsidRPr="00E87FB4" w:rsidRDefault="003F2C16" w:rsidP="004B2D79">
            <w:pPr>
              <w:tabs>
                <w:tab w:val="left" w:pos="8070"/>
              </w:tabs>
              <w:jc w:val="both"/>
              <w:rPr>
                <w:rFonts w:ascii="Times New Roman" w:hAnsi="Times New Roman"/>
              </w:rPr>
            </w:pPr>
            <w:r w:rsidRPr="00E87FB4">
              <w:rPr>
                <w:rFonts w:ascii="Times New Roman" w:hAnsi="Times New Roman"/>
              </w:rPr>
              <w:t xml:space="preserve">Противопролежневый матрац должен обеспечивать инвалиду опору при низком контактном давлении с помощью отдельных групп надувных камер (баллонов), плавно сдувающихся и раздувающихся попеременно, с периодичностью цикла, выраженного в минутах. Должно быть наличие в противопролежневом матраце системы </w:t>
            </w:r>
            <w:r w:rsidRPr="00E87FB4">
              <w:rPr>
                <w:rFonts w:ascii="Times New Roman" w:hAnsi="Times New Roman"/>
              </w:rPr>
              <w:lastRenderedPageBreak/>
              <w:t>вентиляционных отверстий, Максимальная допустимая нагрузка на изделие должно быть не менее 160 кг, Длина: не менее 1800мм. Ширина: не менее 840 мм. Высота:110 мм.</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Штука</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1000</w:t>
            </w:r>
          </w:p>
        </w:tc>
        <w:tc>
          <w:tcPr>
            <w:tcW w:w="364"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2 575,93</w:t>
            </w:r>
          </w:p>
        </w:tc>
        <w:tc>
          <w:tcPr>
            <w:tcW w:w="500"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2 575 930,00</w:t>
            </w:r>
          </w:p>
        </w:tc>
      </w:tr>
      <w:tr w:rsidR="003F2C16" w:rsidRPr="00E87FB4" w:rsidTr="003F2C16">
        <w:tc>
          <w:tcPr>
            <w:tcW w:w="135"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2</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01.28.10.01.01</w:t>
            </w:r>
          </w:p>
        </w:tc>
        <w:tc>
          <w:tcPr>
            <w:tcW w:w="319" w:type="pct"/>
          </w:tcPr>
          <w:p w:rsidR="003F2C16" w:rsidRPr="00E87FB4" w:rsidRDefault="003F2C16" w:rsidP="004B2D79">
            <w:pPr>
              <w:keepLines/>
              <w:widowControl w:val="0"/>
              <w:jc w:val="both"/>
              <w:rPr>
                <w:rFonts w:ascii="Times New Roman" w:hAnsi="Times New Roman"/>
              </w:rPr>
            </w:pPr>
          </w:p>
        </w:tc>
        <w:tc>
          <w:tcPr>
            <w:tcW w:w="409" w:type="pct"/>
          </w:tcPr>
          <w:p w:rsidR="003F2C16" w:rsidRPr="00E87FB4" w:rsidRDefault="003F2C16" w:rsidP="004B2D79">
            <w:pPr>
              <w:keepLines/>
              <w:widowControl w:val="0"/>
              <w:jc w:val="both"/>
              <w:rPr>
                <w:rFonts w:ascii="Times New Roman" w:hAnsi="Times New Roman"/>
              </w:rPr>
            </w:pPr>
          </w:p>
        </w:tc>
        <w:tc>
          <w:tcPr>
            <w:tcW w:w="1137" w:type="pct"/>
          </w:tcPr>
          <w:p w:rsidR="003F2C16" w:rsidRPr="00E87FB4" w:rsidRDefault="003F2C16" w:rsidP="004B2D79">
            <w:pPr>
              <w:jc w:val="both"/>
              <w:rPr>
                <w:rFonts w:ascii="Times New Roman" w:hAnsi="Times New Roman"/>
              </w:rPr>
            </w:pPr>
            <w:r w:rsidRPr="00E87FB4">
              <w:rPr>
                <w:rFonts w:ascii="Times New Roman" w:hAnsi="Times New Roman"/>
              </w:rPr>
              <w:t>Противопролежневый матрац полиуретановый</w:t>
            </w:r>
          </w:p>
        </w:tc>
        <w:tc>
          <w:tcPr>
            <w:tcW w:w="955" w:type="pct"/>
            <w:vAlign w:val="center"/>
          </w:tcPr>
          <w:p w:rsidR="003F2C16" w:rsidRPr="00E87FB4" w:rsidRDefault="003F2C16" w:rsidP="004B2D79">
            <w:pPr>
              <w:jc w:val="both"/>
              <w:rPr>
                <w:rFonts w:ascii="Times New Roman" w:hAnsi="Times New Roman"/>
              </w:rPr>
            </w:pPr>
            <w:r w:rsidRPr="00E87FB4">
              <w:rPr>
                <w:rFonts w:ascii="Times New Roman" w:hAnsi="Times New Roman"/>
              </w:rPr>
              <w:t>Противопролежневый матрац должен быть предназначен для профилактики возникновения пролежней, создания комфорта и устойчивого положения тела для инвалидов, длительно находящихся на постельном режиме. Характеристика матраца: Должен быть Упругий вязко-</w:t>
            </w:r>
            <w:r w:rsidRPr="00E87FB4">
              <w:rPr>
                <w:rFonts w:ascii="Times New Roman" w:hAnsi="Times New Roman"/>
              </w:rPr>
              <w:lastRenderedPageBreak/>
              <w:t>эластичный пенополиуретан. Максимальная допустимая нагрузка на изделие должна быть не более 130 кг. Длина: не менее 1800 мм. Ширина: не менее 840 мм. Высота: не менее 40 мм.</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Штука</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180</w:t>
            </w:r>
          </w:p>
        </w:tc>
        <w:tc>
          <w:tcPr>
            <w:tcW w:w="364"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5 195,43</w:t>
            </w:r>
          </w:p>
        </w:tc>
        <w:tc>
          <w:tcPr>
            <w:tcW w:w="500"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935 177,40</w:t>
            </w:r>
          </w:p>
        </w:tc>
      </w:tr>
      <w:tr w:rsidR="003F2C16" w:rsidRPr="00E87FB4" w:rsidTr="003F2C16">
        <w:tc>
          <w:tcPr>
            <w:tcW w:w="135"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3</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01.28.10.01.02</w:t>
            </w:r>
          </w:p>
        </w:tc>
        <w:tc>
          <w:tcPr>
            <w:tcW w:w="319"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22.19.71.190-00000005</w:t>
            </w:r>
          </w:p>
        </w:tc>
        <w:tc>
          <w:tcPr>
            <w:tcW w:w="409"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Матрац противопролежневый с гелевым наполнителем.</w:t>
            </w:r>
          </w:p>
        </w:tc>
        <w:tc>
          <w:tcPr>
            <w:tcW w:w="1137" w:type="pct"/>
          </w:tcPr>
          <w:p w:rsidR="003F2C16" w:rsidRPr="00E87FB4" w:rsidRDefault="003F2C16" w:rsidP="004B2D79">
            <w:pPr>
              <w:jc w:val="both"/>
              <w:rPr>
                <w:rStyle w:val="FontStyle27"/>
              </w:rPr>
            </w:pPr>
            <w:r w:rsidRPr="00E87FB4">
              <w:rPr>
                <w:rFonts w:ascii="Times New Roman" w:hAnsi="Times New Roman"/>
              </w:rPr>
              <w:t>Противопролежневый матрац гелевый</w:t>
            </w:r>
          </w:p>
        </w:tc>
        <w:tc>
          <w:tcPr>
            <w:tcW w:w="955" w:type="pct"/>
            <w:vAlign w:val="center"/>
          </w:tcPr>
          <w:p w:rsidR="003F2C16" w:rsidRPr="00E87FB4" w:rsidRDefault="003F2C16" w:rsidP="004B2D79">
            <w:pPr>
              <w:jc w:val="both"/>
              <w:rPr>
                <w:rFonts w:ascii="Times New Roman" w:hAnsi="Times New Roman"/>
              </w:rPr>
            </w:pPr>
            <w:r w:rsidRPr="00E87FB4">
              <w:rPr>
                <w:rFonts w:ascii="Times New Roman" w:hAnsi="Times New Roman"/>
              </w:rPr>
              <w:t xml:space="preserve">Противопролежневый матрац должен быть предназначен для профилактики пролежней у больных, длительно находящихся на постельном режиме и подверженных риску развития трофических нарушений в местах соприкосновения кожи с постельным </w:t>
            </w:r>
            <w:r w:rsidRPr="00E87FB4">
              <w:rPr>
                <w:rFonts w:ascii="Times New Roman" w:hAnsi="Times New Roman"/>
              </w:rPr>
              <w:lastRenderedPageBreak/>
              <w:t>бельем.  Наполнитель внутреннего объема противопролежневого матраца должен быть - гель, распределенный в ячейки. В разных сегментах степень наполнения различна, что должно обеспечивать эффективное перераспределения давления. Максимальная допустимая нагрузка на изделие должно быть не менее 120 кг. Длина: не менее 1800 мм. Ширина: не менее 840 мм. Высота: не менее 40 мм.</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Штука</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60</w:t>
            </w:r>
          </w:p>
        </w:tc>
        <w:tc>
          <w:tcPr>
            <w:tcW w:w="364"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14 695,35</w:t>
            </w:r>
          </w:p>
        </w:tc>
        <w:tc>
          <w:tcPr>
            <w:tcW w:w="500"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881 721,00</w:t>
            </w:r>
          </w:p>
        </w:tc>
      </w:tr>
      <w:tr w:rsidR="003F2C16" w:rsidRPr="00E87FB4" w:rsidTr="003F2C16">
        <w:tc>
          <w:tcPr>
            <w:tcW w:w="135"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4</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01.28.10.02.01</w:t>
            </w:r>
          </w:p>
        </w:tc>
        <w:tc>
          <w:tcPr>
            <w:tcW w:w="319" w:type="pct"/>
          </w:tcPr>
          <w:p w:rsidR="003F2C16" w:rsidRPr="00E87FB4" w:rsidRDefault="003F2C16" w:rsidP="004B2D79">
            <w:pPr>
              <w:keepLines/>
              <w:widowControl w:val="0"/>
              <w:jc w:val="both"/>
              <w:rPr>
                <w:rFonts w:ascii="Times New Roman" w:hAnsi="Times New Roman"/>
              </w:rPr>
            </w:pPr>
          </w:p>
        </w:tc>
        <w:tc>
          <w:tcPr>
            <w:tcW w:w="409" w:type="pct"/>
          </w:tcPr>
          <w:p w:rsidR="003F2C16" w:rsidRPr="00E87FB4" w:rsidRDefault="003F2C16" w:rsidP="004B2D79">
            <w:pPr>
              <w:keepLines/>
              <w:widowControl w:val="0"/>
              <w:jc w:val="both"/>
              <w:rPr>
                <w:rFonts w:ascii="Times New Roman" w:hAnsi="Times New Roman"/>
              </w:rPr>
            </w:pPr>
          </w:p>
        </w:tc>
        <w:tc>
          <w:tcPr>
            <w:tcW w:w="1137" w:type="pct"/>
          </w:tcPr>
          <w:p w:rsidR="003F2C16" w:rsidRPr="00E87FB4" w:rsidRDefault="003F2C16" w:rsidP="004B2D79">
            <w:pPr>
              <w:jc w:val="both"/>
              <w:rPr>
                <w:rFonts w:ascii="Times New Roman" w:hAnsi="Times New Roman"/>
              </w:rPr>
            </w:pPr>
            <w:r w:rsidRPr="00E87FB4">
              <w:rPr>
                <w:rFonts w:ascii="Times New Roman" w:hAnsi="Times New Roman"/>
              </w:rPr>
              <w:t>Противопролежневыя подушка полиуретановая</w:t>
            </w:r>
          </w:p>
        </w:tc>
        <w:tc>
          <w:tcPr>
            <w:tcW w:w="955" w:type="pct"/>
            <w:vAlign w:val="center"/>
          </w:tcPr>
          <w:p w:rsidR="003F2C16" w:rsidRPr="00E87FB4" w:rsidRDefault="003F2C16" w:rsidP="004B2D79">
            <w:pPr>
              <w:jc w:val="both"/>
              <w:rPr>
                <w:rFonts w:ascii="Times New Roman" w:hAnsi="Times New Roman"/>
              </w:rPr>
            </w:pPr>
            <w:r w:rsidRPr="00E87FB4">
              <w:rPr>
                <w:rFonts w:ascii="Times New Roman" w:hAnsi="Times New Roman"/>
              </w:rPr>
              <w:t xml:space="preserve">Противопролежневая подушка должна обеспечивать комфорт и устойчивое положение для инвалидов, длительно эксплуатирующих кресла-коляски, разгружает поясничный отдел позвоночника при длительном сидении на одном месте. Наполнение внутреннего объема противопролежневой подушки должен быть вязко-эластичный упругий пенополиуретан. Максимальная допустимая нагрузка на изделие – не </w:t>
            </w:r>
            <w:r w:rsidRPr="00E87FB4">
              <w:rPr>
                <w:rFonts w:ascii="Times New Roman" w:hAnsi="Times New Roman"/>
              </w:rPr>
              <w:lastRenderedPageBreak/>
              <w:t>менее 120 кг. Длина: не менее 370мм; Ширина: не менее 370 мм; Высота: не менее 40 мм.</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Штука</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200</w:t>
            </w:r>
          </w:p>
        </w:tc>
        <w:tc>
          <w:tcPr>
            <w:tcW w:w="364"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1 468,01</w:t>
            </w:r>
          </w:p>
        </w:tc>
        <w:tc>
          <w:tcPr>
            <w:tcW w:w="500"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293 602,00</w:t>
            </w:r>
          </w:p>
        </w:tc>
      </w:tr>
      <w:tr w:rsidR="003F2C16" w:rsidRPr="00E87FB4" w:rsidTr="003F2C16">
        <w:tc>
          <w:tcPr>
            <w:tcW w:w="135"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5</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01.28.10.02.02</w:t>
            </w:r>
          </w:p>
        </w:tc>
        <w:tc>
          <w:tcPr>
            <w:tcW w:w="319" w:type="pct"/>
          </w:tcPr>
          <w:p w:rsidR="003F2C16" w:rsidRPr="00E87FB4" w:rsidRDefault="003F2C16" w:rsidP="004B2D79">
            <w:pPr>
              <w:keepLines/>
              <w:widowControl w:val="0"/>
              <w:jc w:val="both"/>
              <w:rPr>
                <w:rFonts w:ascii="Times New Roman" w:hAnsi="Times New Roman"/>
              </w:rPr>
            </w:pPr>
          </w:p>
        </w:tc>
        <w:tc>
          <w:tcPr>
            <w:tcW w:w="409" w:type="pct"/>
          </w:tcPr>
          <w:p w:rsidR="003F2C16" w:rsidRPr="00E87FB4" w:rsidRDefault="003F2C16" w:rsidP="004B2D79">
            <w:pPr>
              <w:keepLines/>
              <w:widowControl w:val="0"/>
              <w:jc w:val="both"/>
              <w:rPr>
                <w:rFonts w:ascii="Times New Roman" w:hAnsi="Times New Roman"/>
              </w:rPr>
            </w:pPr>
          </w:p>
        </w:tc>
        <w:tc>
          <w:tcPr>
            <w:tcW w:w="1137" w:type="pct"/>
          </w:tcPr>
          <w:p w:rsidR="003F2C16" w:rsidRPr="00E87FB4" w:rsidRDefault="003F2C16" w:rsidP="004B2D79">
            <w:pPr>
              <w:jc w:val="both"/>
              <w:rPr>
                <w:rFonts w:ascii="Times New Roman" w:hAnsi="Times New Roman"/>
              </w:rPr>
            </w:pPr>
            <w:r w:rsidRPr="00E87FB4">
              <w:rPr>
                <w:rFonts w:ascii="Times New Roman" w:hAnsi="Times New Roman"/>
              </w:rPr>
              <w:t>Противопролежневая подушка гелевая</w:t>
            </w:r>
          </w:p>
        </w:tc>
        <w:tc>
          <w:tcPr>
            <w:tcW w:w="955" w:type="pct"/>
            <w:vAlign w:val="center"/>
          </w:tcPr>
          <w:p w:rsidR="003F2C16" w:rsidRPr="00E87FB4" w:rsidRDefault="003F2C16" w:rsidP="004B2D79">
            <w:pPr>
              <w:jc w:val="both"/>
              <w:rPr>
                <w:rFonts w:ascii="Times New Roman" w:hAnsi="Times New Roman"/>
              </w:rPr>
            </w:pPr>
            <w:r w:rsidRPr="00E87FB4">
              <w:rPr>
                <w:rFonts w:ascii="Times New Roman" w:hAnsi="Times New Roman"/>
              </w:rPr>
              <w:t xml:space="preserve">Противопролежневая подушка должна обеспечивать комфорт и устойчивое положение для инвалидов, длительно или краткосрочно эксплуатирующих кресла-коляски, разгружает поясничный отдел позвоночника при длительном использовании кресла-коляски, или длительном сидении на одном месте. Подушка должна быть изготовлена из поролона, </w:t>
            </w:r>
            <w:r w:rsidRPr="00E87FB4">
              <w:rPr>
                <w:rFonts w:ascii="Times New Roman" w:hAnsi="Times New Roman"/>
              </w:rPr>
              <w:lastRenderedPageBreak/>
              <w:t>имеющую поверхность в форме ячеек. Внутренний гелевый слой должен создавать профилактический противопролежневый эффект и должен иметь непромокаемое плащевое покрытие. Максимальная допустимая нагрузка на изделие – не менее 120 кг.  Длина: не менее 37 0мм.  Ширина: не менее 370 мм.  Высота: не менее 40 мм.</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Штука</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100</w:t>
            </w:r>
          </w:p>
        </w:tc>
        <w:tc>
          <w:tcPr>
            <w:tcW w:w="364"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1 428,66</w:t>
            </w:r>
          </w:p>
        </w:tc>
        <w:tc>
          <w:tcPr>
            <w:tcW w:w="500"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142 866,00</w:t>
            </w:r>
          </w:p>
        </w:tc>
      </w:tr>
      <w:tr w:rsidR="003F2C16" w:rsidRPr="00E87FB4" w:rsidTr="003F2C16">
        <w:tc>
          <w:tcPr>
            <w:tcW w:w="135"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6</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22.19.71.190</w:t>
            </w:r>
          </w:p>
        </w:tc>
        <w:tc>
          <w:tcPr>
            <w:tcW w:w="273"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t>01.28.10.02.03</w:t>
            </w:r>
          </w:p>
        </w:tc>
        <w:tc>
          <w:tcPr>
            <w:tcW w:w="319" w:type="pct"/>
          </w:tcPr>
          <w:p w:rsidR="003F2C16" w:rsidRPr="00E87FB4" w:rsidRDefault="003F2C16" w:rsidP="004B2D79">
            <w:pPr>
              <w:keepLines/>
              <w:widowControl w:val="0"/>
              <w:jc w:val="both"/>
              <w:rPr>
                <w:rFonts w:ascii="Times New Roman" w:hAnsi="Times New Roman"/>
              </w:rPr>
            </w:pPr>
          </w:p>
        </w:tc>
        <w:tc>
          <w:tcPr>
            <w:tcW w:w="409" w:type="pct"/>
          </w:tcPr>
          <w:p w:rsidR="003F2C16" w:rsidRPr="00E87FB4" w:rsidRDefault="003F2C16" w:rsidP="004B2D79">
            <w:pPr>
              <w:keepLines/>
              <w:widowControl w:val="0"/>
              <w:jc w:val="both"/>
              <w:rPr>
                <w:rFonts w:ascii="Times New Roman" w:hAnsi="Times New Roman"/>
              </w:rPr>
            </w:pPr>
          </w:p>
        </w:tc>
        <w:tc>
          <w:tcPr>
            <w:tcW w:w="1137" w:type="pct"/>
          </w:tcPr>
          <w:p w:rsidR="003F2C16" w:rsidRPr="00E87FB4" w:rsidRDefault="003F2C16" w:rsidP="004B2D79">
            <w:pPr>
              <w:jc w:val="both"/>
              <w:rPr>
                <w:rFonts w:ascii="Times New Roman" w:hAnsi="Times New Roman"/>
              </w:rPr>
            </w:pPr>
            <w:r w:rsidRPr="00E87FB4">
              <w:rPr>
                <w:rFonts w:ascii="Times New Roman" w:hAnsi="Times New Roman"/>
              </w:rPr>
              <w:t>Противопролежневая подушка воздушная</w:t>
            </w:r>
          </w:p>
        </w:tc>
        <w:tc>
          <w:tcPr>
            <w:tcW w:w="955" w:type="pct"/>
            <w:vAlign w:val="center"/>
          </w:tcPr>
          <w:p w:rsidR="003F2C16" w:rsidRPr="00E87FB4" w:rsidRDefault="003F2C16" w:rsidP="004B2D79">
            <w:pPr>
              <w:jc w:val="both"/>
              <w:rPr>
                <w:rFonts w:ascii="Times New Roman" w:hAnsi="Times New Roman"/>
              </w:rPr>
            </w:pPr>
            <w:r w:rsidRPr="00E87FB4">
              <w:rPr>
                <w:rFonts w:ascii="Times New Roman" w:hAnsi="Times New Roman"/>
              </w:rPr>
              <w:t xml:space="preserve">Противопролежневая подушка, состоит из небольших надувных камер, в которые компрессором </w:t>
            </w:r>
            <w:r w:rsidRPr="00E87FB4">
              <w:rPr>
                <w:rFonts w:ascii="Times New Roman" w:hAnsi="Times New Roman"/>
              </w:rPr>
              <w:lastRenderedPageBreak/>
              <w:t>попеременно нагнетается и устраняется воздух. Наполнение внутреннего объема противопролежневой подушки – воздух. Максимальная допустимая нагрузка на изделие – не менее 120 кг. Длина: не менее 400 мм.  Ширина: не менее 400 мм. Высота: не менее 60 мм.</w:t>
            </w:r>
          </w:p>
        </w:tc>
        <w:tc>
          <w:tcPr>
            <w:tcW w:w="318" w:type="pct"/>
          </w:tcPr>
          <w:p w:rsidR="003F2C16" w:rsidRPr="00E87FB4" w:rsidRDefault="003F2C16" w:rsidP="004B2D79">
            <w:pPr>
              <w:keepLines/>
              <w:widowControl w:val="0"/>
              <w:jc w:val="both"/>
              <w:rPr>
                <w:rFonts w:ascii="Times New Roman" w:hAnsi="Times New Roman"/>
              </w:rPr>
            </w:pPr>
            <w:r w:rsidRPr="00E87FB4">
              <w:rPr>
                <w:rFonts w:ascii="Times New Roman" w:hAnsi="Times New Roman"/>
              </w:rPr>
              <w:lastRenderedPageBreak/>
              <w:t>Штука</w:t>
            </w:r>
          </w:p>
        </w:tc>
        <w:tc>
          <w:tcPr>
            <w:tcW w:w="273" w:type="pct"/>
          </w:tcPr>
          <w:p w:rsidR="003F2C16" w:rsidRPr="00E87FB4" w:rsidRDefault="003F2C16" w:rsidP="004B2D79">
            <w:pPr>
              <w:keepLines/>
              <w:widowControl w:val="0"/>
              <w:jc w:val="both"/>
              <w:rPr>
                <w:rFonts w:ascii="Times New Roman" w:hAnsi="Times New Roman"/>
              </w:rPr>
            </w:pPr>
            <w:r>
              <w:rPr>
                <w:rFonts w:ascii="Times New Roman" w:hAnsi="Times New Roman"/>
              </w:rPr>
              <w:t>80</w:t>
            </w:r>
          </w:p>
        </w:tc>
        <w:tc>
          <w:tcPr>
            <w:tcW w:w="364" w:type="pct"/>
          </w:tcPr>
          <w:p w:rsidR="003F2C16" w:rsidRPr="00E87FB4" w:rsidRDefault="003F2C16" w:rsidP="004B2D79">
            <w:pPr>
              <w:keepLines/>
              <w:widowControl w:val="0"/>
              <w:jc w:val="both"/>
              <w:rPr>
                <w:rFonts w:ascii="Times New Roman" w:hAnsi="Times New Roman"/>
              </w:rPr>
            </w:pPr>
            <w:r>
              <w:rPr>
                <w:rFonts w:ascii="Times New Roman" w:hAnsi="Times New Roman"/>
              </w:rPr>
              <w:t>979,38</w:t>
            </w:r>
          </w:p>
        </w:tc>
        <w:tc>
          <w:tcPr>
            <w:tcW w:w="500" w:type="pct"/>
          </w:tcPr>
          <w:p w:rsidR="003F2C16" w:rsidRPr="00E87FB4" w:rsidRDefault="003F2C16" w:rsidP="004B2D79">
            <w:pPr>
              <w:keepLines/>
              <w:widowControl w:val="0"/>
              <w:jc w:val="both"/>
              <w:rPr>
                <w:rFonts w:ascii="Times New Roman" w:hAnsi="Times New Roman"/>
              </w:rPr>
            </w:pPr>
            <w:r>
              <w:rPr>
                <w:rFonts w:ascii="Times New Roman" w:hAnsi="Times New Roman"/>
              </w:rPr>
              <w:t>78 350,40</w:t>
            </w:r>
          </w:p>
        </w:tc>
      </w:tr>
      <w:tr w:rsidR="003F2C16" w:rsidRPr="00E87FB4" w:rsidTr="003F2C16">
        <w:tc>
          <w:tcPr>
            <w:tcW w:w="1453" w:type="pct"/>
            <w:gridSpan w:val="5"/>
          </w:tcPr>
          <w:p w:rsidR="003F2C16" w:rsidRPr="00E87FB4" w:rsidRDefault="003F2C16" w:rsidP="004B2D79">
            <w:pPr>
              <w:keepLines/>
              <w:widowControl w:val="0"/>
              <w:jc w:val="both"/>
              <w:rPr>
                <w:rFonts w:ascii="Times New Roman" w:hAnsi="Times New Roman"/>
                <w:b/>
              </w:rPr>
            </w:pPr>
          </w:p>
        </w:tc>
        <w:tc>
          <w:tcPr>
            <w:tcW w:w="2410" w:type="pct"/>
            <w:gridSpan w:val="3"/>
          </w:tcPr>
          <w:p w:rsidR="003F2C16" w:rsidRPr="00E87FB4" w:rsidRDefault="003F2C16" w:rsidP="004B2D79">
            <w:pPr>
              <w:keepLines/>
              <w:widowControl w:val="0"/>
              <w:jc w:val="both"/>
              <w:rPr>
                <w:rFonts w:ascii="Times New Roman" w:hAnsi="Times New Roman"/>
                <w:b/>
              </w:rPr>
            </w:pPr>
            <w:r w:rsidRPr="00E87FB4">
              <w:rPr>
                <w:rFonts w:ascii="Times New Roman" w:hAnsi="Times New Roman"/>
                <w:b/>
              </w:rPr>
              <w:t>ИТОГО:</w:t>
            </w:r>
          </w:p>
        </w:tc>
        <w:tc>
          <w:tcPr>
            <w:tcW w:w="273" w:type="pct"/>
          </w:tcPr>
          <w:p w:rsidR="003F2C16" w:rsidRPr="00E87FB4" w:rsidRDefault="003F2C16" w:rsidP="004B2D79">
            <w:pPr>
              <w:keepLines/>
              <w:widowControl w:val="0"/>
              <w:jc w:val="both"/>
              <w:rPr>
                <w:rFonts w:ascii="Times New Roman" w:hAnsi="Times New Roman"/>
                <w:b/>
              </w:rPr>
            </w:pPr>
            <w:r w:rsidRPr="00E87FB4">
              <w:rPr>
                <w:rFonts w:ascii="Times New Roman" w:hAnsi="Times New Roman"/>
                <w:b/>
              </w:rPr>
              <w:t>1620</w:t>
            </w:r>
          </w:p>
        </w:tc>
        <w:tc>
          <w:tcPr>
            <w:tcW w:w="364" w:type="pct"/>
          </w:tcPr>
          <w:p w:rsidR="003F2C16" w:rsidRPr="00E87FB4" w:rsidRDefault="003F2C16" w:rsidP="004B2D79">
            <w:pPr>
              <w:keepLines/>
              <w:widowControl w:val="0"/>
              <w:jc w:val="both"/>
              <w:rPr>
                <w:rFonts w:ascii="Times New Roman" w:hAnsi="Times New Roman"/>
              </w:rPr>
            </w:pPr>
          </w:p>
        </w:tc>
        <w:tc>
          <w:tcPr>
            <w:tcW w:w="500" w:type="pct"/>
          </w:tcPr>
          <w:p w:rsidR="003F2C16" w:rsidRPr="00E87FB4" w:rsidRDefault="003F2C16" w:rsidP="004B2D79">
            <w:pPr>
              <w:keepLines/>
              <w:widowControl w:val="0"/>
              <w:jc w:val="both"/>
              <w:rPr>
                <w:rFonts w:ascii="Times New Roman" w:hAnsi="Times New Roman"/>
                <w:b/>
              </w:rPr>
            </w:pPr>
            <w:r w:rsidRPr="00E87FB4">
              <w:rPr>
                <w:rFonts w:ascii="Times New Roman" w:hAnsi="Times New Roman"/>
                <w:b/>
              </w:rPr>
              <w:t>4 907 646,80</w:t>
            </w:r>
          </w:p>
        </w:tc>
      </w:tr>
    </w:tbl>
    <w:p w:rsidR="003F2C16" w:rsidRPr="00E87FB4" w:rsidRDefault="003F2C16" w:rsidP="003F2C16">
      <w:pPr>
        <w:tabs>
          <w:tab w:val="left" w:pos="2550"/>
        </w:tabs>
        <w:jc w:val="both"/>
        <w:rPr>
          <w:rFonts w:ascii="Times New Roman" w:hAnsi="Times New Roman"/>
        </w:rPr>
      </w:pPr>
    </w:p>
    <w:p w:rsidR="003F2C16" w:rsidRPr="00E87FB4" w:rsidRDefault="003F2C16" w:rsidP="003F2C16">
      <w:pPr>
        <w:ind w:firstLine="708"/>
        <w:jc w:val="both"/>
        <w:rPr>
          <w:rFonts w:ascii="Times New Roman" w:hAnsi="Times New Roman"/>
        </w:rPr>
      </w:pPr>
      <w:r w:rsidRPr="00E87FB4">
        <w:rPr>
          <w:rFonts w:ascii="Times New Roman" w:hAnsi="Times New Roman"/>
        </w:rPr>
        <w:t xml:space="preserve">           Гарантийный срок эксплуатации Товара должен составлять не менее 12 месяцев с момента получения Товара Получателем. Срок выполнения гарантийного ремонта со дня обращения Получателя не должен превышать 30 рабочих дней. Обязательно наличие гарантийных талонов, дающих право на бесплатный ремонт Товара во время гарантийного срока.</w:t>
      </w:r>
    </w:p>
    <w:p w:rsidR="003F2C16" w:rsidRPr="00E87FB4" w:rsidRDefault="003F2C16" w:rsidP="003F2C16">
      <w:pPr>
        <w:ind w:firstLine="708"/>
        <w:jc w:val="both"/>
        <w:rPr>
          <w:rFonts w:ascii="Times New Roman" w:hAnsi="Times New Roman"/>
        </w:rPr>
      </w:pPr>
      <w:r w:rsidRPr="00E87FB4">
        <w:rPr>
          <w:rFonts w:ascii="Times New Roman" w:hAnsi="Times New Roman"/>
        </w:rPr>
        <w:t>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3F2C16" w:rsidRPr="00E87FB4" w:rsidRDefault="003F2C16" w:rsidP="003F2C16">
      <w:pPr>
        <w:ind w:firstLine="708"/>
        <w:jc w:val="both"/>
        <w:rPr>
          <w:rFonts w:ascii="Times New Roman" w:hAnsi="Times New Roman"/>
        </w:rPr>
      </w:pPr>
      <w:r w:rsidRPr="00E87FB4">
        <w:rPr>
          <w:rFonts w:ascii="Times New Roman" w:hAnsi="Times New Roman"/>
        </w:rPr>
        <w:lastRenderedPageBreak/>
        <w:t>Обязательно указание адресов специализированных мастерских на территории Краснодарского края, в которые следует обращаться для гарантийного ремонта товара или устранения неисправностей.</w:t>
      </w:r>
    </w:p>
    <w:p w:rsidR="003F2C16" w:rsidRPr="00E87FB4" w:rsidRDefault="003F2C16" w:rsidP="003F2C16">
      <w:pPr>
        <w:ind w:firstLine="708"/>
        <w:jc w:val="both"/>
        <w:rPr>
          <w:rFonts w:ascii="Times New Roman" w:hAnsi="Times New Roman"/>
        </w:rPr>
      </w:pPr>
      <w:r w:rsidRPr="00E87FB4">
        <w:rPr>
          <w:rFonts w:ascii="Times New Roman" w:hAnsi="Times New Roman"/>
        </w:rPr>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№2300-1 «О защите прав потребителей».</w:t>
      </w:r>
    </w:p>
    <w:p w:rsidR="003F2C16" w:rsidRPr="00E87FB4" w:rsidRDefault="003F2C16" w:rsidP="003F2C16">
      <w:pPr>
        <w:ind w:firstLine="708"/>
        <w:jc w:val="both"/>
        <w:rPr>
          <w:rFonts w:ascii="Times New Roman" w:hAnsi="Times New Roman"/>
        </w:rPr>
      </w:pPr>
      <w:r w:rsidRPr="00E87FB4">
        <w:rPr>
          <w:rFonts w:ascii="Times New Roman" w:hAnsi="Times New Roman"/>
        </w:rPr>
        <w:t>Поставка Товара осуществляется непосредственно Получателю на основании направления в течение 30 (Тридцати) дней с момента получения направленных списков от филиалов Заказчика, но не позднее 01.11.2019г.</w:t>
      </w:r>
    </w:p>
    <w:p w:rsidR="003F2C16" w:rsidRPr="00E87FB4" w:rsidRDefault="003F2C16" w:rsidP="003F2C16">
      <w:pPr>
        <w:ind w:firstLine="708"/>
        <w:jc w:val="both"/>
        <w:rPr>
          <w:rFonts w:ascii="Times New Roman" w:hAnsi="Times New Roman"/>
        </w:rPr>
      </w:pPr>
      <w:r w:rsidRPr="00E87FB4">
        <w:rPr>
          <w:rFonts w:ascii="Times New Roman" w:hAnsi="Times New Roman"/>
        </w:rPr>
        <w:t>В течение 15 (Пятнадцати) рабочих дней после заключения контракта на складе поставщика, расположенного на территории Краснодарского края, должно быть не менее 100 %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3F2C16" w:rsidRPr="00E87FB4" w:rsidRDefault="003F2C16" w:rsidP="003F2C16">
      <w:pPr>
        <w:ind w:firstLine="708"/>
        <w:jc w:val="both"/>
        <w:rPr>
          <w:rFonts w:ascii="Times New Roman" w:hAnsi="Times New Roman"/>
        </w:rPr>
      </w:pPr>
      <w:r w:rsidRPr="00E87FB4">
        <w:rPr>
          <w:rFonts w:ascii="Times New Roman" w:hAnsi="Times New Roman"/>
        </w:rPr>
        <w:t>Место доставки товара - Российская Федерация, Южный Федеральный округ, Краснодарский край, товар поставляется непосредственно Получателям по месту жительства.</w:t>
      </w:r>
    </w:p>
    <w:p w:rsidR="003F2C16" w:rsidRPr="00E87FB4" w:rsidRDefault="003F2C16" w:rsidP="003F2C16">
      <w:pPr>
        <w:ind w:firstLine="709"/>
        <w:jc w:val="both"/>
        <w:rPr>
          <w:rFonts w:ascii="Times New Roman" w:hAnsi="Times New Roman"/>
        </w:rPr>
      </w:pPr>
      <w:r w:rsidRPr="00E87FB4">
        <w:rPr>
          <w:rFonts w:ascii="Times New Roman" w:hAnsi="Times New Roman"/>
        </w:rPr>
        <w:t>При поставке Товара должны быть представлены: сертификат соответствия и инструкция по применению изделия на русском языке. В техническом предложении должен быть указан товарный знак поставляемой продукции и страна происхождения Товара.</w:t>
      </w:r>
    </w:p>
    <w:p w:rsidR="002E661B" w:rsidRDefault="002E661B"/>
    <w:sectPr w:rsidR="002E661B" w:rsidSect="003F2C1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6F"/>
    <w:rsid w:val="002E661B"/>
    <w:rsid w:val="003F2C16"/>
    <w:rsid w:val="00B5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FC7A-A857-4AEB-A788-BA81C732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16"/>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C1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uiPriority w:val="99"/>
    <w:rsid w:val="003F2C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945</Words>
  <Characters>5387</Characters>
  <Application>Microsoft Office Word</Application>
  <DocSecurity>0</DocSecurity>
  <Lines>44</Lines>
  <Paragraphs>12</Paragraphs>
  <ScaleCrop>false</ScaleCrop>
  <Company>Krasnodar region office of FSI</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2</cp:revision>
  <dcterms:created xsi:type="dcterms:W3CDTF">2019-04-15T09:07:00Z</dcterms:created>
  <dcterms:modified xsi:type="dcterms:W3CDTF">2019-04-15T09:08:00Z</dcterms:modified>
</cp:coreProperties>
</file>