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7671"/>
        <w:gridCol w:w="850"/>
      </w:tblGrid>
      <w:tr w:rsidR="00A23F5C" w:rsidRPr="000835EF" w:rsidTr="004F1FAE">
        <w:tc>
          <w:tcPr>
            <w:tcW w:w="2111" w:type="dxa"/>
            <w:shd w:val="clear" w:color="auto" w:fill="auto"/>
          </w:tcPr>
          <w:p w:rsidR="00A23F5C" w:rsidRPr="00E44506" w:rsidRDefault="00A23F5C" w:rsidP="004F1FAE">
            <w:pPr>
              <w:keepNext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Наименование изделия; ОКПД2</w:t>
            </w:r>
          </w:p>
        </w:tc>
        <w:tc>
          <w:tcPr>
            <w:tcW w:w="7671" w:type="dxa"/>
            <w:shd w:val="clear" w:color="auto" w:fill="auto"/>
            <w:vAlign w:val="center"/>
          </w:tcPr>
          <w:p w:rsidR="00A23F5C" w:rsidRPr="00E44506" w:rsidRDefault="00A23F5C" w:rsidP="004F1FAE">
            <w:pPr>
              <w:suppressLineNumbers/>
              <w:snapToGrid w:val="0"/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E44506">
              <w:rPr>
                <w:bCs/>
                <w:sz w:val="22"/>
                <w:szCs w:val="22"/>
              </w:rPr>
              <w:t>Описание функциональных и качественных характеристик</w:t>
            </w:r>
          </w:p>
        </w:tc>
        <w:tc>
          <w:tcPr>
            <w:tcW w:w="850" w:type="dxa"/>
            <w:shd w:val="clear" w:color="auto" w:fill="auto"/>
          </w:tcPr>
          <w:p w:rsidR="00A23F5C" w:rsidRPr="00A12BFE" w:rsidRDefault="00A23F5C" w:rsidP="004F1FAE">
            <w:pPr>
              <w:suppressLineNumbers/>
              <w:snapToGrid w:val="0"/>
              <w:spacing w:line="0" w:lineRule="atLeast"/>
              <w:rPr>
                <w:bCs/>
                <w:sz w:val="20"/>
                <w:szCs w:val="20"/>
              </w:rPr>
            </w:pPr>
            <w:r w:rsidRPr="00A12BFE">
              <w:rPr>
                <w:bCs/>
                <w:sz w:val="20"/>
                <w:szCs w:val="20"/>
              </w:rPr>
              <w:t>Кол-во, шт.</w:t>
            </w:r>
          </w:p>
        </w:tc>
      </w:tr>
      <w:tr w:rsidR="00A23F5C" w:rsidRPr="000835EF" w:rsidTr="004F1FAE">
        <w:tc>
          <w:tcPr>
            <w:tcW w:w="2111" w:type="dxa"/>
            <w:vMerge w:val="restart"/>
            <w:shd w:val="clear" w:color="auto" w:fill="auto"/>
          </w:tcPr>
          <w:p w:rsidR="00A23F5C" w:rsidRPr="00E44506" w:rsidRDefault="00A23F5C" w:rsidP="004F1FAE">
            <w:pPr>
              <w:keepNext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(Вид ТСР 21-01-01)</w:t>
            </w:r>
          </w:p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</w:tc>
        <w:tc>
          <w:tcPr>
            <w:tcW w:w="7671" w:type="dxa"/>
            <w:shd w:val="clear" w:color="auto" w:fill="auto"/>
          </w:tcPr>
          <w:p w:rsidR="00A23F5C" w:rsidRPr="00E44506" w:rsidRDefault="00A23F5C" w:rsidP="004F1FAE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Калоприемники однокомпонентные дренируемые -дренируемый стомный мешок неразъемный со встроенной адгезивной пластиной должен быть на натуральной гипоаллергенной гидроколлоидной основе. Вырезаемое отверстие адгезивной пластины под </w:t>
            </w:r>
            <w:proofErr w:type="spellStart"/>
            <w:r w:rsidRPr="00E44506">
              <w:rPr>
                <w:sz w:val="22"/>
                <w:szCs w:val="22"/>
              </w:rPr>
              <w:t>стому</w:t>
            </w:r>
            <w:proofErr w:type="spellEnd"/>
            <w:r w:rsidRPr="00E44506">
              <w:rPr>
                <w:sz w:val="22"/>
                <w:szCs w:val="22"/>
              </w:rPr>
              <w:t xml:space="preserve"> должно быть не менее 10 и не более 70 мм*</w:t>
            </w:r>
            <w:r>
              <w:rPr>
                <w:sz w:val="22"/>
                <w:szCs w:val="22"/>
              </w:rPr>
              <w:t xml:space="preserve">. </w:t>
            </w:r>
            <w:r w:rsidRPr="00E44506">
              <w:rPr>
                <w:sz w:val="22"/>
                <w:szCs w:val="22"/>
              </w:rPr>
              <w:t>Мешок должен быть из непрозрачного бесшумного многослойного, не пропускающего запах полиэтилена.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44506">
              <w:rPr>
                <w:rFonts w:eastAsia="Arial"/>
                <w:bCs/>
                <w:sz w:val="22"/>
                <w:szCs w:val="22"/>
              </w:rPr>
              <w:t>Срок годности на Товар на дату подписания Получателем Акта сдачи-приемки Товара должен быть не менее 12 месяцев.</w:t>
            </w:r>
          </w:p>
        </w:tc>
        <w:tc>
          <w:tcPr>
            <w:tcW w:w="850" w:type="dxa"/>
            <w:shd w:val="clear" w:color="auto" w:fill="auto"/>
          </w:tcPr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60000</w:t>
            </w:r>
          </w:p>
        </w:tc>
      </w:tr>
      <w:tr w:rsidR="00A23F5C" w:rsidRPr="000835EF" w:rsidTr="004F1FAE">
        <w:tc>
          <w:tcPr>
            <w:tcW w:w="2111" w:type="dxa"/>
            <w:vMerge/>
            <w:shd w:val="clear" w:color="auto" w:fill="auto"/>
          </w:tcPr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</w:tcPr>
          <w:p w:rsidR="00A23F5C" w:rsidRPr="00E44506" w:rsidRDefault="00A23F5C" w:rsidP="004F1FAE">
            <w:pPr>
              <w:snapToGrid w:val="0"/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Калоприемник однокомпонентный дренируемый -  дренируемый стомный мешок со встроенной адгезивной пластиной должен быть на натуральной гипоаллергенной основе.  Вырезаемое отверстие адгезивной пластины должно быть не менее 10 и не более 80 мм* Мешок должен быть из прозрачного/ непрозрачного многослойного, не пропускающего запах полиэтилена. </w:t>
            </w:r>
          </w:p>
          <w:p w:rsidR="00A23F5C" w:rsidRPr="00E44506" w:rsidRDefault="00A23F5C" w:rsidP="004F1FAE">
            <w:pPr>
              <w:rPr>
                <w:sz w:val="22"/>
                <w:szCs w:val="22"/>
              </w:rPr>
            </w:pPr>
            <w:r w:rsidRPr="00E44506">
              <w:rPr>
                <w:rFonts w:eastAsia="Arial"/>
                <w:bCs/>
                <w:sz w:val="22"/>
                <w:szCs w:val="22"/>
              </w:rPr>
              <w:t>Срок годности на Товар на дату подписания Получателем Акта сдачи-приемки Товара должен быть не менее 12 месяцев.</w:t>
            </w:r>
          </w:p>
        </w:tc>
        <w:tc>
          <w:tcPr>
            <w:tcW w:w="850" w:type="dxa"/>
            <w:shd w:val="clear" w:color="auto" w:fill="auto"/>
          </w:tcPr>
          <w:p w:rsidR="00A23F5C" w:rsidRPr="00E44506" w:rsidRDefault="00A23F5C" w:rsidP="004F1FAE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21000</w:t>
            </w:r>
          </w:p>
        </w:tc>
      </w:tr>
      <w:tr w:rsidR="00A23F5C" w:rsidRPr="000835EF" w:rsidTr="004F1FAE">
        <w:tc>
          <w:tcPr>
            <w:tcW w:w="2111" w:type="dxa"/>
            <w:vMerge/>
            <w:shd w:val="clear" w:color="auto" w:fill="auto"/>
          </w:tcPr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</w:tcPr>
          <w:p w:rsidR="00A23F5C" w:rsidRPr="00E44506" w:rsidRDefault="00A23F5C" w:rsidP="004F1FAE">
            <w:pPr>
              <w:keepNext/>
              <w:snapToGrid w:val="0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Калоприемник однокомпонентный </w:t>
            </w:r>
            <w:r w:rsidRPr="00E44506">
              <w:rPr>
                <w:bCs/>
                <w:color w:val="000000"/>
                <w:sz w:val="22"/>
                <w:szCs w:val="22"/>
              </w:rPr>
              <w:t>дренируемый</w:t>
            </w:r>
            <w:r w:rsidRPr="00E44506">
              <w:rPr>
                <w:sz w:val="22"/>
                <w:szCs w:val="22"/>
              </w:rPr>
              <w:t>- дренируемый стомный мешок неразъемный должен быть из непрозрачного многослойного, не пропускающего запах полиэтилена, с двусторонним мягким нетканым покрытием, с застежкой на липучке на дренажном конце мешка, со встроенной гипоаллергенной гидроколлоидной адгезивной пластиной.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Вырезаемое отверстие адгезивной пластины должно быть не менее 10 и не более 75 мм*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color w:val="00FFFF"/>
                <w:sz w:val="22"/>
                <w:szCs w:val="22"/>
              </w:rPr>
            </w:pPr>
            <w:r w:rsidRPr="00E44506">
              <w:rPr>
                <w:rFonts w:eastAsia="Arial"/>
                <w:bCs/>
                <w:sz w:val="22"/>
                <w:szCs w:val="22"/>
              </w:rPr>
              <w:t>Срок годности на Товар на дату подписания Получателем Акта сдачи-приемки Товара должен быть не менее 12 месяцев.</w:t>
            </w:r>
          </w:p>
        </w:tc>
        <w:tc>
          <w:tcPr>
            <w:tcW w:w="850" w:type="dxa"/>
            <w:shd w:val="clear" w:color="auto" w:fill="auto"/>
          </w:tcPr>
          <w:p w:rsidR="00A23F5C" w:rsidRPr="00E44506" w:rsidRDefault="00A23F5C" w:rsidP="004F1FAE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9000</w:t>
            </w:r>
          </w:p>
        </w:tc>
      </w:tr>
      <w:tr w:rsidR="00A23F5C" w:rsidRPr="000835EF" w:rsidTr="004F1FA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widowControl w:val="0"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Однокомпонентный недренируемый калоприемник со встроенной плоской пластиной</w:t>
            </w:r>
          </w:p>
          <w:p w:rsidR="00A23F5C" w:rsidRPr="00E44506" w:rsidRDefault="00A23F5C" w:rsidP="004F1FAE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(Вид ТСР 21-01-03</w:t>
            </w:r>
            <w:r w:rsidRPr="00E44506">
              <w:rPr>
                <w:b/>
                <w:sz w:val="22"/>
                <w:szCs w:val="22"/>
              </w:rPr>
              <w:t>)</w:t>
            </w:r>
          </w:p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Калоприемник однокомпонентный недренируемый - недренируемый стомный мешок неразъемный должен быть из непрозрачного многослойного, не пропускающего запах полиэтилена, с мягкой нетканой подложкой, с фильтром; со встроенной гипоаллергенной гидроколлоидной адгезивной пластиной, с защитным покрытием. Вырезаемое отверстие адгезивной пластины должно бы</w:t>
            </w:r>
            <w:r>
              <w:rPr>
                <w:sz w:val="22"/>
                <w:szCs w:val="22"/>
              </w:rPr>
              <w:t>ть не менее 10 и не более 70 мм</w:t>
            </w:r>
            <w:r w:rsidRPr="00E44506">
              <w:rPr>
                <w:sz w:val="22"/>
                <w:szCs w:val="22"/>
              </w:rPr>
              <w:t>*</w:t>
            </w:r>
          </w:p>
          <w:p w:rsidR="00A23F5C" w:rsidRPr="00E44506" w:rsidRDefault="00A23F5C" w:rsidP="004F1FAE">
            <w:pPr>
              <w:keepNext/>
              <w:widowControl w:val="0"/>
              <w:jc w:val="both"/>
              <w:rPr>
                <w:b/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Срок годности на Товар на дату подписания Получателем Акта сдачи-приемки Товара должен быть не менее 12 месяцев.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 12000</w:t>
            </w:r>
          </w:p>
        </w:tc>
      </w:tr>
      <w:tr w:rsidR="00A23F5C" w:rsidRPr="000835EF" w:rsidTr="004F1FA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Двухкомпонентный дренируемый калоприемник в комплекте:</w:t>
            </w:r>
          </w:p>
          <w:p w:rsidR="00A23F5C" w:rsidRPr="00E44506" w:rsidRDefault="00A23F5C" w:rsidP="004F1FAE">
            <w:pPr>
              <w:keepNext/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адгезивная пластина, плоская</w:t>
            </w:r>
          </w:p>
          <w:p w:rsidR="00A23F5C" w:rsidRPr="00E44506" w:rsidRDefault="00A23F5C" w:rsidP="004F1FAE">
            <w:pPr>
              <w:keepNext/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A23F5C" w:rsidRPr="00E44506" w:rsidRDefault="00A23F5C" w:rsidP="004F1FAE">
            <w:pPr>
              <w:autoSpaceDE w:val="0"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Мешок дренируемый</w:t>
            </w:r>
          </w:p>
          <w:p w:rsidR="00A23F5C" w:rsidRPr="00E44506" w:rsidRDefault="00A23F5C" w:rsidP="004F1FAE">
            <w:pPr>
              <w:keepNext/>
              <w:widowControl w:val="0"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(Вид ТСР 21-01-07)</w:t>
            </w:r>
          </w:p>
          <w:p w:rsidR="00A23F5C" w:rsidRPr="00E44506" w:rsidRDefault="00A23F5C" w:rsidP="004F1FAE">
            <w:pPr>
              <w:keepNext/>
              <w:widowControl w:val="0"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jc w:val="both"/>
              <w:rPr>
                <w:sz w:val="22"/>
                <w:szCs w:val="22"/>
              </w:rPr>
            </w:pPr>
            <w:r w:rsidRPr="00E44506">
              <w:rPr>
                <w:color w:val="000000"/>
                <w:sz w:val="22"/>
                <w:szCs w:val="22"/>
              </w:rPr>
              <w:t>Пластина должна быть гипоаллергенная, ги</w:t>
            </w:r>
            <w:bookmarkStart w:id="0" w:name="_GoBack"/>
            <w:bookmarkEnd w:id="0"/>
            <w:r w:rsidRPr="00E44506">
              <w:rPr>
                <w:color w:val="000000"/>
                <w:sz w:val="22"/>
                <w:szCs w:val="22"/>
              </w:rPr>
              <w:t>дроколлоидная, прозрачная/непрозрачная, адгезивная</w:t>
            </w:r>
            <w:r w:rsidRPr="00E44506">
              <w:rPr>
                <w:bCs/>
                <w:color w:val="000000"/>
                <w:sz w:val="22"/>
                <w:szCs w:val="22"/>
              </w:rPr>
              <w:t xml:space="preserve">, с креплениями для пояса, </w:t>
            </w:r>
            <w:r w:rsidRPr="00E44506">
              <w:rPr>
                <w:color w:val="000000"/>
                <w:sz w:val="22"/>
                <w:szCs w:val="22"/>
              </w:rPr>
              <w:t xml:space="preserve">с защитным покрытием, с вырезаемым отверстием под </w:t>
            </w:r>
            <w:proofErr w:type="spellStart"/>
            <w:r w:rsidRPr="00E44506">
              <w:rPr>
                <w:color w:val="000000"/>
                <w:sz w:val="22"/>
                <w:szCs w:val="22"/>
              </w:rPr>
              <w:t>стому</w:t>
            </w:r>
            <w:proofErr w:type="spellEnd"/>
            <w:r w:rsidRPr="00E44506">
              <w:rPr>
                <w:color w:val="000000"/>
                <w:sz w:val="22"/>
                <w:szCs w:val="22"/>
              </w:rPr>
              <w:t xml:space="preserve">, с фланцем для крепления мешка (диаметром 50 мм -500 шт., 60мм-500 </w:t>
            </w:r>
            <w:proofErr w:type="gramStart"/>
            <w:r w:rsidRPr="00E44506">
              <w:rPr>
                <w:color w:val="000000"/>
                <w:sz w:val="22"/>
                <w:szCs w:val="22"/>
              </w:rPr>
              <w:t>шт.)*</w:t>
            </w:r>
            <w:proofErr w:type="gramEnd"/>
            <w:r w:rsidRPr="00E44506">
              <w:rPr>
                <w:color w:val="000000"/>
                <w:sz w:val="22"/>
                <w:szCs w:val="22"/>
              </w:rPr>
              <w:t xml:space="preserve">, соответствующим фланцу мешка. </w:t>
            </w:r>
          </w:p>
          <w:p w:rsidR="00A23F5C" w:rsidRPr="00E44506" w:rsidRDefault="00A23F5C" w:rsidP="004F1FAE">
            <w:pPr>
              <w:shd w:val="clear" w:color="auto" w:fill="FFFFFF"/>
              <w:spacing w:line="250" w:lineRule="exact"/>
              <w:ind w:left="1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44506">
              <w:rPr>
                <w:color w:val="000000"/>
                <w:sz w:val="22"/>
                <w:szCs w:val="22"/>
              </w:rPr>
              <w:t>Мешок</w:t>
            </w:r>
            <w:proofErr w:type="gramEnd"/>
            <w:r w:rsidRPr="00E44506">
              <w:rPr>
                <w:color w:val="000000"/>
                <w:sz w:val="22"/>
                <w:szCs w:val="22"/>
              </w:rPr>
              <w:t xml:space="preserve"> дренируемый </w:t>
            </w:r>
            <w:r w:rsidRPr="00E44506">
              <w:rPr>
                <w:sz w:val="22"/>
                <w:szCs w:val="22"/>
              </w:rPr>
              <w:t>должен быть</w:t>
            </w:r>
            <w:r w:rsidRPr="00E44506">
              <w:rPr>
                <w:color w:val="000000"/>
                <w:sz w:val="22"/>
                <w:szCs w:val="22"/>
              </w:rPr>
              <w:t xml:space="preserve"> из непрозрачного многослойного не пропускающего запах полиэтилена, с мягкой нетканой подложкой, с фильтром, с зажимом, с фланцем для крепления мешка к пластине (диаметром 50 мм. – 1500 шт., 60мм-1500 </w:t>
            </w:r>
            <w:proofErr w:type="gramStart"/>
            <w:r w:rsidRPr="00E44506">
              <w:rPr>
                <w:color w:val="000000"/>
                <w:sz w:val="22"/>
                <w:szCs w:val="22"/>
              </w:rPr>
              <w:t>шт.)*</w:t>
            </w:r>
            <w:proofErr w:type="gramEnd"/>
            <w:r w:rsidRPr="00E44506">
              <w:rPr>
                <w:color w:val="000000"/>
                <w:sz w:val="22"/>
                <w:szCs w:val="22"/>
              </w:rPr>
              <w:t>, соответствующим фланцу пластины.</w:t>
            </w:r>
          </w:p>
          <w:p w:rsidR="00A23F5C" w:rsidRPr="00E44506" w:rsidRDefault="00A23F5C" w:rsidP="004F1FAE">
            <w:pPr>
              <w:keepNext/>
              <w:jc w:val="both"/>
              <w:rPr>
                <w:sz w:val="22"/>
                <w:szCs w:val="22"/>
              </w:rPr>
            </w:pPr>
            <w:r w:rsidRPr="00E44506">
              <w:rPr>
                <w:rFonts w:eastAsia="Arial"/>
                <w:bCs/>
                <w:sz w:val="22"/>
                <w:szCs w:val="22"/>
              </w:rPr>
              <w:t>Срок годности на Товар на дату подписания Получателем Акта сдачи-приемки Товара должен быть не менее 12 месяцев.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</w:p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1000</w:t>
            </w:r>
          </w:p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</w:p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</w:p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</w:p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</w:p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</w:p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</w:p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3000</w:t>
            </w:r>
          </w:p>
        </w:tc>
      </w:tr>
      <w:tr w:rsidR="00A23F5C" w:rsidRPr="000835EF" w:rsidTr="004F1FA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Адгезивная пластина-полукольцо</w:t>
            </w: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Вид ТСР</w:t>
            </w: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 21-01-39</w:t>
            </w:r>
          </w:p>
          <w:p w:rsidR="00A23F5C" w:rsidRPr="00E44506" w:rsidRDefault="00A23F5C" w:rsidP="004F1FAE">
            <w:pPr>
              <w:spacing w:after="120"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E44506">
              <w:rPr>
                <w:b/>
                <w:sz w:val="22"/>
                <w:szCs w:val="22"/>
              </w:rPr>
              <w:t>Адгезивная пластина-полукольцо</w:t>
            </w:r>
            <w:r w:rsidRPr="00E44506">
              <w:rPr>
                <w:sz w:val="22"/>
                <w:szCs w:val="22"/>
              </w:rPr>
              <w:t xml:space="preserve"> применяется для дополнительной фиксации пластин калоприемника (</w:t>
            </w:r>
            <w:proofErr w:type="spellStart"/>
            <w:r w:rsidRPr="00E44506">
              <w:rPr>
                <w:sz w:val="22"/>
                <w:szCs w:val="22"/>
              </w:rPr>
              <w:t>уроприемника</w:t>
            </w:r>
            <w:proofErr w:type="spellEnd"/>
            <w:r w:rsidRPr="00E44506">
              <w:rPr>
                <w:sz w:val="22"/>
                <w:szCs w:val="22"/>
              </w:rPr>
              <w:t xml:space="preserve">), должна быть </w:t>
            </w:r>
            <w:proofErr w:type="spellStart"/>
            <w:r w:rsidRPr="00E44506">
              <w:rPr>
                <w:sz w:val="22"/>
                <w:szCs w:val="22"/>
              </w:rPr>
              <w:t>гиппоаллергенная</w:t>
            </w:r>
            <w:proofErr w:type="spellEnd"/>
            <w:r w:rsidRPr="00E44506">
              <w:rPr>
                <w:sz w:val="22"/>
                <w:szCs w:val="22"/>
              </w:rPr>
              <w:t>, эластичная, гидроколлоидная, обладает памятью материала.</w:t>
            </w:r>
          </w:p>
          <w:p w:rsidR="00A23F5C" w:rsidRPr="00E44506" w:rsidRDefault="00A23F5C" w:rsidP="004F1FAE">
            <w:pPr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Срок годности на изделия должен быть не менее 1 года с момента получения инвалидом.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960</w:t>
            </w:r>
          </w:p>
        </w:tc>
      </w:tr>
      <w:tr w:rsidR="00A23F5C" w:rsidRPr="000835EF" w:rsidTr="004F1FA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overflowPunct w:val="0"/>
              <w:autoSpaceDE w:val="0"/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Однокомпонентный дренируемый </w:t>
            </w:r>
            <w:proofErr w:type="spellStart"/>
            <w:r w:rsidRPr="00E44506">
              <w:rPr>
                <w:sz w:val="22"/>
                <w:szCs w:val="22"/>
              </w:rPr>
              <w:t>уроприемник</w:t>
            </w:r>
            <w:proofErr w:type="spellEnd"/>
            <w:r w:rsidRPr="00E44506">
              <w:rPr>
                <w:sz w:val="22"/>
                <w:szCs w:val="22"/>
              </w:rPr>
              <w:t xml:space="preserve"> со встроенной плоской пластиной</w:t>
            </w:r>
          </w:p>
          <w:p w:rsidR="00A23F5C" w:rsidRPr="00E44506" w:rsidRDefault="00A23F5C" w:rsidP="004F1FAE">
            <w:pPr>
              <w:keepNext/>
              <w:overflowPunct w:val="0"/>
              <w:autoSpaceDE w:val="0"/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(Вид ТСР 21-01-05)</w:t>
            </w:r>
          </w:p>
          <w:p w:rsidR="00A23F5C" w:rsidRPr="00E44506" w:rsidRDefault="00A23F5C" w:rsidP="004F1FAE">
            <w:pPr>
              <w:keepNext/>
              <w:overflowPunct w:val="0"/>
              <w:autoSpaceDE w:val="0"/>
              <w:snapToGrid w:val="0"/>
              <w:jc w:val="center"/>
              <w:textAlignment w:val="baseline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5C" w:rsidRPr="00E44506" w:rsidRDefault="00A23F5C" w:rsidP="004F1FAE">
            <w:pPr>
              <w:keepNext/>
              <w:widowControl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44506">
              <w:rPr>
                <w:sz w:val="22"/>
                <w:szCs w:val="22"/>
              </w:rPr>
              <w:t>Уроприемник</w:t>
            </w:r>
            <w:proofErr w:type="spellEnd"/>
            <w:r w:rsidRPr="00E44506">
              <w:rPr>
                <w:sz w:val="22"/>
                <w:szCs w:val="22"/>
              </w:rPr>
              <w:t xml:space="preserve"> однокомпонентный должен быть прозрачным с адгезивной пластиной способной к «памяти материала» на натуральной гипоаллергенной основе в форме круга, </w:t>
            </w:r>
            <w:r w:rsidRPr="00E44506">
              <w:rPr>
                <w:sz w:val="22"/>
                <w:szCs w:val="22"/>
                <w:lang w:val="en-US"/>
              </w:rPr>
              <w:t>c</w:t>
            </w:r>
            <w:r w:rsidRPr="00E44506">
              <w:rPr>
                <w:sz w:val="22"/>
                <w:szCs w:val="22"/>
              </w:rPr>
              <w:t xml:space="preserve"> клеевым слоем спиралевидной структуры, состоящим из двух чередующихся </w:t>
            </w:r>
            <w:proofErr w:type="spellStart"/>
            <w:r w:rsidRPr="00E44506">
              <w:rPr>
                <w:sz w:val="22"/>
                <w:szCs w:val="22"/>
              </w:rPr>
              <w:t>адгезивов</w:t>
            </w:r>
            <w:proofErr w:type="spellEnd"/>
            <w:r w:rsidRPr="00E44506">
              <w:rPr>
                <w:sz w:val="22"/>
                <w:szCs w:val="22"/>
              </w:rPr>
              <w:t xml:space="preserve">, с защитным покрытием. Вырезаемое отверстие адгезивной пластины под </w:t>
            </w:r>
            <w:proofErr w:type="spellStart"/>
            <w:r w:rsidRPr="00E44506">
              <w:rPr>
                <w:sz w:val="22"/>
                <w:szCs w:val="22"/>
              </w:rPr>
              <w:t>стому</w:t>
            </w:r>
            <w:proofErr w:type="spellEnd"/>
            <w:r w:rsidRPr="00E44506">
              <w:rPr>
                <w:sz w:val="22"/>
                <w:szCs w:val="22"/>
              </w:rPr>
              <w:t xml:space="preserve"> должны быть не менее 10 и не более 50 мм*</w:t>
            </w:r>
            <w:r>
              <w:rPr>
                <w:sz w:val="22"/>
                <w:szCs w:val="22"/>
              </w:rPr>
              <w:t xml:space="preserve">. </w:t>
            </w:r>
            <w:r w:rsidRPr="00E44506">
              <w:rPr>
                <w:sz w:val="22"/>
                <w:szCs w:val="22"/>
              </w:rPr>
              <w:t xml:space="preserve"> Мешок должен быть из многослойного полиэтилена с </w:t>
            </w:r>
            <w:proofErr w:type="spellStart"/>
            <w:r w:rsidRPr="00E44506">
              <w:rPr>
                <w:sz w:val="22"/>
                <w:szCs w:val="22"/>
              </w:rPr>
              <w:t>антирефлюксным</w:t>
            </w:r>
            <w:proofErr w:type="spellEnd"/>
            <w:r w:rsidRPr="00E44506">
              <w:rPr>
                <w:sz w:val="22"/>
                <w:szCs w:val="22"/>
              </w:rPr>
              <w:t xml:space="preserve"> клапаном.</w:t>
            </w:r>
          </w:p>
          <w:p w:rsidR="00A23F5C" w:rsidRPr="00E44506" w:rsidRDefault="00A23F5C" w:rsidP="00A23F5C">
            <w:pPr>
              <w:keepNext/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Срок годности на товар должен быть не менее 1 года с момента получения инвалидом.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3000</w:t>
            </w:r>
          </w:p>
        </w:tc>
      </w:tr>
      <w:tr w:rsidR="00A23F5C" w:rsidRPr="000835EF" w:rsidTr="004F1FA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lastRenderedPageBreak/>
              <w:t>Мочеприемник прикроватный (мешок для сбора мочи) ночной</w:t>
            </w:r>
          </w:p>
          <w:p w:rsidR="00A23F5C" w:rsidRPr="00E44506" w:rsidRDefault="00A23F5C" w:rsidP="004F1FAE">
            <w:pPr>
              <w:keepNext/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(Вид ТСР 21-01-16)</w:t>
            </w:r>
          </w:p>
          <w:p w:rsidR="00A23F5C" w:rsidRPr="00E44506" w:rsidRDefault="00A23F5C" w:rsidP="004F1FAE">
            <w:pPr>
              <w:keepNext/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5C" w:rsidRPr="00E44506" w:rsidRDefault="00A23F5C" w:rsidP="004F1FAE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Прикроватные ночные мешки предназначены для сбора мочи и устранения их агрессивного воздействия на кожу;</w:t>
            </w:r>
          </w:p>
          <w:p w:rsidR="00A23F5C" w:rsidRPr="00E44506" w:rsidRDefault="00A23F5C" w:rsidP="004F1FAE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– мешки должны быть из прозрачного, не пропускающего запах полиэтилена, оснащены </w:t>
            </w:r>
            <w:proofErr w:type="spellStart"/>
            <w:r w:rsidRPr="00E44506">
              <w:rPr>
                <w:sz w:val="22"/>
                <w:szCs w:val="22"/>
              </w:rPr>
              <w:t>антирефлюксным</w:t>
            </w:r>
            <w:proofErr w:type="spellEnd"/>
            <w:r w:rsidRPr="00E44506">
              <w:rPr>
                <w:sz w:val="22"/>
                <w:szCs w:val="22"/>
              </w:rPr>
              <w:t xml:space="preserve"> клапаном, сливным краном, крепятся на кровати с помощью специальных крючков.</w:t>
            </w:r>
          </w:p>
          <w:p w:rsidR="00A23F5C" w:rsidRPr="00E44506" w:rsidRDefault="00A23F5C" w:rsidP="004F1FAE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На конце трубки должен быть конический коннектор с колпачком, подходящий к любому размеру и типу катетера. Объем мешка должен быть не менее 2000 мл. включительно. Длина дренажной трубки должна быть не менее 90 см.</w:t>
            </w:r>
          </w:p>
          <w:p w:rsidR="00A23F5C" w:rsidRPr="00E44506" w:rsidRDefault="00A23F5C" w:rsidP="004F1FAE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Срок годности на товар должен быть не менее 1 года с момента получения инвалидом.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10000</w:t>
            </w:r>
          </w:p>
        </w:tc>
      </w:tr>
      <w:tr w:rsidR="00A23F5C" w:rsidRPr="000835EF" w:rsidTr="004F1FA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Мочеприемник ножной (мешок для сбора мочи), дневной</w:t>
            </w: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(Вид ТСР 21-01-15)</w:t>
            </w: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5C" w:rsidRPr="00E44506" w:rsidRDefault="00A23F5C" w:rsidP="004F1FAE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Ножные (дневные) мешки для сбора мочи должны быть объемом не менее 750 мл. включительно, из прозрачного многослойного, не пропускающего запах полиэтилена, </w:t>
            </w:r>
            <w:proofErr w:type="spellStart"/>
            <w:r w:rsidRPr="00E44506">
              <w:rPr>
                <w:sz w:val="22"/>
                <w:szCs w:val="22"/>
              </w:rPr>
              <w:t>антирефлюксным</w:t>
            </w:r>
            <w:proofErr w:type="spellEnd"/>
            <w:r w:rsidRPr="00E44506">
              <w:rPr>
                <w:sz w:val="22"/>
                <w:szCs w:val="22"/>
              </w:rPr>
              <w:t xml:space="preserve"> клапаном, что препятствует развитию восходящей инфекции, сливным клапаном, снабжен гибкой трубкой, переходником для соединения с </w:t>
            </w:r>
            <w:proofErr w:type="spellStart"/>
            <w:r w:rsidRPr="00E44506">
              <w:rPr>
                <w:sz w:val="22"/>
                <w:szCs w:val="22"/>
              </w:rPr>
              <w:t>уропрезервативом</w:t>
            </w:r>
            <w:proofErr w:type="spellEnd"/>
            <w:r w:rsidRPr="00E44506">
              <w:rPr>
                <w:sz w:val="22"/>
                <w:szCs w:val="22"/>
              </w:rPr>
              <w:t xml:space="preserve"> или катетером.</w:t>
            </w:r>
          </w:p>
          <w:p w:rsidR="00A23F5C" w:rsidRPr="00E44506" w:rsidRDefault="00A23F5C" w:rsidP="004F1FAE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Срок годности на товар должен быть не менее 1 года с момента получения инвалидом.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12000</w:t>
            </w:r>
          </w:p>
        </w:tc>
      </w:tr>
      <w:tr w:rsidR="00A23F5C" w:rsidRPr="000835EF" w:rsidTr="004F1FA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5C" w:rsidRPr="00E44506" w:rsidRDefault="00A23F5C" w:rsidP="004F1FAE">
            <w:pPr>
              <w:keepNext/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Двухкомпонентный дренируемый </w:t>
            </w:r>
            <w:proofErr w:type="spellStart"/>
            <w:r w:rsidRPr="00E44506">
              <w:rPr>
                <w:sz w:val="22"/>
                <w:szCs w:val="22"/>
              </w:rPr>
              <w:t>уроприемник</w:t>
            </w:r>
            <w:proofErr w:type="spellEnd"/>
            <w:r w:rsidRPr="00E44506">
              <w:rPr>
                <w:sz w:val="22"/>
                <w:szCs w:val="22"/>
              </w:rPr>
              <w:t xml:space="preserve"> в комплекте:</w:t>
            </w:r>
          </w:p>
          <w:p w:rsidR="00A23F5C" w:rsidRPr="00E44506" w:rsidRDefault="00A23F5C" w:rsidP="004F1FAE">
            <w:pPr>
              <w:keepNext/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адгезивная пластина, плоская</w:t>
            </w:r>
          </w:p>
          <w:p w:rsidR="00A23F5C" w:rsidRPr="00E44506" w:rsidRDefault="00A23F5C" w:rsidP="004F1FAE">
            <w:pPr>
              <w:keepNext/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44506">
              <w:rPr>
                <w:sz w:val="22"/>
                <w:szCs w:val="22"/>
              </w:rPr>
              <w:t>уростомный</w:t>
            </w:r>
            <w:proofErr w:type="spellEnd"/>
            <w:r w:rsidRPr="00E44506">
              <w:rPr>
                <w:sz w:val="22"/>
                <w:szCs w:val="22"/>
              </w:rPr>
              <w:t xml:space="preserve"> мешок</w:t>
            </w:r>
          </w:p>
          <w:p w:rsidR="00A23F5C" w:rsidRPr="00E44506" w:rsidRDefault="00A23F5C" w:rsidP="004F1FAE">
            <w:pPr>
              <w:keepNext/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(Вид ТСР 21-01-11)</w:t>
            </w:r>
          </w:p>
          <w:p w:rsidR="00A23F5C" w:rsidRPr="00E44506" w:rsidRDefault="00A23F5C" w:rsidP="004F1FAE">
            <w:pPr>
              <w:keepNext/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5C" w:rsidRPr="00E44506" w:rsidRDefault="00A23F5C" w:rsidP="004F1FAE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E44506">
              <w:rPr>
                <w:color w:val="000000"/>
                <w:sz w:val="22"/>
                <w:szCs w:val="22"/>
              </w:rPr>
              <w:t xml:space="preserve">Гипоаллергенная, гидроколлоидная, прозрачная, адгезивная пластина </w:t>
            </w:r>
            <w:r w:rsidRPr="00E44506">
              <w:rPr>
                <w:sz w:val="22"/>
                <w:szCs w:val="22"/>
              </w:rPr>
              <w:t xml:space="preserve">должна быть </w:t>
            </w:r>
            <w:r w:rsidRPr="00E44506">
              <w:rPr>
                <w:bCs/>
                <w:color w:val="000000"/>
                <w:sz w:val="22"/>
                <w:szCs w:val="22"/>
              </w:rPr>
              <w:t xml:space="preserve">из двух чередующихся </w:t>
            </w:r>
            <w:proofErr w:type="spellStart"/>
            <w:r w:rsidRPr="00E44506">
              <w:rPr>
                <w:bCs/>
                <w:color w:val="000000"/>
                <w:sz w:val="22"/>
                <w:szCs w:val="22"/>
              </w:rPr>
              <w:t>адгезивов</w:t>
            </w:r>
            <w:proofErr w:type="spellEnd"/>
            <w:r w:rsidRPr="00E44506">
              <w:rPr>
                <w:bCs/>
                <w:color w:val="000000"/>
                <w:sz w:val="22"/>
                <w:szCs w:val="22"/>
              </w:rPr>
              <w:t xml:space="preserve">, устойчивая к эрозии, с креплениями для пояса, </w:t>
            </w:r>
            <w:r w:rsidRPr="00E44506">
              <w:rPr>
                <w:color w:val="000000"/>
                <w:sz w:val="22"/>
                <w:szCs w:val="22"/>
              </w:rPr>
              <w:t xml:space="preserve">с защитным покрытием, с вырезаемым отверстием под </w:t>
            </w:r>
            <w:proofErr w:type="spellStart"/>
            <w:r w:rsidRPr="00E44506">
              <w:rPr>
                <w:color w:val="000000"/>
                <w:sz w:val="22"/>
                <w:szCs w:val="22"/>
              </w:rPr>
              <w:t>стому</w:t>
            </w:r>
            <w:proofErr w:type="spellEnd"/>
            <w:r w:rsidRPr="00E44506">
              <w:rPr>
                <w:color w:val="000000"/>
                <w:sz w:val="22"/>
                <w:szCs w:val="22"/>
              </w:rPr>
              <w:t>, с фланцем для крепления мешка (диаметром 40мм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E44506">
              <w:rPr>
                <w:color w:val="000000"/>
                <w:sz w:val="22"/>
                <w:szCs w:val="22"/>
              </w:rPr>
              <w:t>800</w:t>
            </w:r>
            <w:r>
              <w:rPr>
                <w:color w:val="000000"/>
                <w:sz w:val="22"/>
                <w:szCs w:val="22"/>
              </w:rPr>
              <w:t>шт., 60мм</w:t>
            </w:r>
            <w:r w:rsidRPr="00E4450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44506">
              <w:rPr>
                <w:color w:val="000000"/>
                <w:sz w:val="22"/>
                <w:szCs w:val="22"/>
              </w:rPr>
              <w:t xml:space="preserve">800 шт.,70мм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44506">
              <w:rPr>
                <w:color w:val="000000"/>
                <w:sz w:val="22"/>
                <w:szCs w:val="22"/>
              </w:rPr>
              <w:t xml:space="preserve">600 </w:t>
            </w:r>
            <w:proofErr w:type="gramStart"/>
            <w:r w:rsidRPr="00E44506">
              <w:rPr>
                <w:color w:val="000000"/>
                <w:sz w:val="22"/>
                <w:szCs w:val="22"/>
              </w:rPr>
              <w:t>шт.)*</w:t>
            </w:r>
            <w:proofErr w:type="gramEnd"/>
            <w:r w:rsidRPr="00E44506">
              <w:rPr>
                <w:color w:val="000000"/>
                <w:sz w:val="22"/>
                <w:szCs w:val="22"/>
              </w:rPr>
              <w:t>, соответствующим фланцу мешка.</w:t>
            </w:r>
          </w:p>
          <w:p w:rsidR="00A23F5C" w:rsidRPr="00E44506" w:rsidRDefault="00A23F5C" w:rsidP="004F1FAE">
            <w:pPr>
              <w:keepLines/>
              <w:jc w:val="both"/>
              <w:rPr>
                <w:color w:val="000000"/>
                <w:sz w:val="12"/>
                <w:szCs w:val="12"/>
              </w:rPr>
            </w:pPr>
          </w:p>
          <w:p w:rsidR="00A23F5C" w:rsidRPr="00E44506" w:rsidRDefault="00A23F5C" w:rsidP="004F1FAE">
            <w:pPr>
              <w:jc w:val="both"/>
              <w:rPr>
                <w:sz w:val="22"/>
                <w:szCs w:val="22"/>
              </w:rPr>
            </w:pPr>
            <w:proofErr w:type="spellStart"/>
            <w:r w:rsidRPr="00E44506">
              <w:rPr>
                <w:sz w:val="22"/>
                <w:szCs w:val="22"/>
              </w:rPr>
              <w:t>Уростомный</w:t>
            </w:r>
            <w:proofErr w:type="spellEnd"/>
            <w:r w:rsidRPr="00E44506">
              <w:rPr>
                <w:sz w:val="22"/>
                <w:szCs w:val="22"/>
              </w:rPr>
              <w:t xml:space="preserve"> мешок для двухкомпонентного </w:t>
            </w:r>
            <w:proofErr w:type="spellStart"/>
            <w:r w:rsidRPr="00E44506">
              <w:rPr>
                <w:sz w:val="22"/>
                <w:szCs w:val="22"/>
              </w:rPr>
              <w:t>уроприемника</w:t>
            </w:r>
            <w:proofErr w:type="spellEnd"/>
            <w:r w:rsidRPr="00E44506">
              <w:rPr>
                <w:sz w:val="22"/>
                <w:szCs w:val="22"/>
              </w:rPr>
              <w:t xml:space="preserve"> должен быть из мягкого, прозрачного (не прозрачного), не пропускающего запах полиэтилена со специальным сливным закрываемым клапаном, с пластиковым фланцевым кольцом (диаметром 40мм. -1400 шт.,60мм. -1300 шт.,70мм-1300 </w:t>
            </w:r>
            <w:proofErr w:type="gramStart"/>
            <w:r w:rsidRPr="00E44506">
              <w:rPr>
                <w:sz w:val="22"/>
                <w:szCs w:val="22"/>
              </w:rPr>
              <w:t>шт.)*</w:t>
            </w:r>
            <w:proofErr w:type="gramEnd"/>
            <w:r w:rsidRPr="00E44506">
              <w:rPr>
                <w:sz w:val="22"/>
                <w:szCs w:val="22"/>
              </w:rPr>
              <w:t xml:space="preserve"> для крепления мешка к пластине, соответствующим фланцу пластины.</w:t>
            </w:r>
          </w:p>
          <w:p w:rsidR="00A23F5C" w:rsidRPr="00E44506" w:rsidRDefault="00A23F5C" w:rsidP="004F1FAE">
            <w:pPr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Срок годности на товар должен быть не менее 1 года с момента получения инвалидом.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2200</w:t>
            </w: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4000</w:t>
            </w:r>
          </w:p>
        </w:tc>
      </w:tr>
      <w:tr w:rsidR="00A23F5C" w:rsidRPr="000835EF" w:rsidTr="004F1FA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44506">
              <w:rPr>
                <w:sz w:val="22"/>
                <w:szCs w:val="22"/>
              </w:rPr>
              <w:t>Уропрезерватив</w:t>
            </w:r>
            <w:proofErr w:type="spellEnd"/>
            <w:r w:rsidRPr="00E44506">
              <w:rPr>
                <w:sz w:val="22"/>
                <w:szCs w:val="22"/>
              </w:rPr>
              <w:t xml:space="preserve"> с пластырем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(Вид ТСР 21-01-18)</w:t>
            </w:r>
          </w:p>
          <w:p w:rsidR="00A23F5C" w:rsidRPr="00E44506" w:rsidRDefault="00A23F5C" w:rsidP="004F1FAE">
            <w:pPr>
              <w:keepNext/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5C" w:rsidRPr="00E44506" w:rsidRDefault="00A23F5C" w:rsidP="004F1FAE">
            <w:pPr>
              <w:keepLine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E44506">
              <w:rPr>
                <w:spacing w:val="-1"/>
                <w:sz w:val="22"/>
                <w:szCs w:val="22"/>
              </w:rPr>
              <w:t>Уропрезервативы</w:t>
            </w:r>
            <w:proofErr w:type="spellEnd"/>
            <w:r w:rsidRPr="00E44506">
              <w:rPr>
                <w:spacing w:val="-1"/>
                <w:sz w:val="22"/>
                <w:szCs w:val="22"/>
              </w:rPr>
              <w:t xml:space="preserve"> должны быть различных размеров, латексный, с двухсторонним гидроколлоидным пластырем, обладающим «памятью материала», с усиленным сливным портом и ригидным концом с переходником для крепления к мешкам для сбора мочи. Подбор осуществляется индивидуально. Диаметр 25мм</w:t>
            </w:r>
            <w:r>
              <w:rPr>
                <w:spacing w:val="-1"/>
                <w:sz w:val="22"/>
                <w:szCs w:val="22"/>
              </w:rPr>
              <w:t xml:space="preserve"> – </w:t>
            </w:r>
            <w:r w:rsidRPr="00E44506">
              <w:rPr>
                <w:spacing w:val="-1"/>
                <w:sz w:val="22"/>
                <w:szCs w:val="22"/>
              </w:rPr>
              <w:t>900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44506">
              <w:rPr>
                <w:spacing w:val="-1"/>
                <w:sz w:val="22"/>
                <w:szCs w:val="22"/>
              </w:rPr>
              <w:t>шт</w:t>
            </w:r>
            <w:r>
              <w:rPr>
                <w:spacing w:val="-1"/>
                <w:sz w:val="22"/>
                <w:szCs w:val="22"/>
              </w:rPr>
              <w:t>.</w:t>
            </w:r>
            <w:r w:rsidRPr="00E44506">
              <w:rPr>
                <w:spacing w:val="-1"/>
                <w:sz w:val="22"/>
                <w:szCs w:val="22"/>
              </w:rPr>
              <w:t>,30мм</w:t>
            </w:r>
            <w:r>
              <w:rPr>
                <w:spacing w:val="-1"/>
                <w:sz w:val="22"/>
                <w:szCs w:val="22"/>
              </w:rPr>
              <w:t xml:space="preserve"> – </w:t>
            </w:r>
            <w:r w:rsidRPr="00E44506">
              <w:rPr>
                <w:spacing w:val="-1"/>
                <w:sz w:val="22"/>
                <w:szCs w:val="22"/>
              </w:rPr>
              <w:t>1500 шт., 35мм</w:t>
            </w:r>
            <w:r>
              <w:rPr>
                <w:spacing w:val="-1"/>
                <w:sz w:val="22"/>
                <w:szCs w:val="22"/>
              </w:rPr>
              <w:t xml:space="preserve"> – </w:t>
            </w:r>
            <w:r w:rsidRPr="00E44506">
              <w:rPr>
                <w:spacing w:val="-1"/>
                <w:sz w:val="22"/>
                <w:szCs w:val="22"/>
              </w:rPr>
              <w:t xml:space="preserve">1500 шт. </w:t>
            </w:r>
            <w:r w:rsidRPr="00E44506">
              <w:rPr>
                <w:sz w:val="22"/>
                <w:szCs w:val="22"/>
              </w:rPr>
              <w:t xml:space="preserve">Срок годности </w:t>
            </w:r>
            <w:proofErr w:type="spellStart"/>
            <w:r w:rsidRPr="00E44506">
              <w:rPr>
                <w:sz w:val="22"/>
                <w:szCs w:val="22"/>
              </w:rPr>
              <w:t>уропрезервативов</w:t>
            </w:r>
            <w:proofErr w:type="spellEnd"/>
            <w:r w:rsidRPr="00E44506">
              <w:rPr>
                <w:sz w:val="22"/>
                <w:szCs w:val="22"/>
              </w:rPr>
              <w:t xml:space="preserve"> - на момент выдачи товара должен быть не менее 1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3900</w:t>
            </w:r>
          </w:p>
        </w:tc>
      </w:tr>
      <w:tr w:rsidR="00A23F5C" w:rsidRPr="000835EF" w:rsidTr="004F1FA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Паста-герметик для защиты и выравнивания кожи вокруг </w:t>
            </w:r>
            <w:proofErr w:type="spellStart"/>
            <w:r w:rsidRPr="00E44506">
              <w:rPr>
                <w:sz w:val="22"/>
                <w:szCs w:val="22"/>
              </w:rPr>
              <w:t>стомы</w:t>
            </w:r>
            <w:proofErr w:type="spellEnd"/>
            <w:r w:rsidRPr="00E44506">
              <w:rPr>
                <w:sz w:val="22"/>
                <w:szCs w:val="22"/>
              </w:rPr>
              <w:t xml:space="preserve"> в тубе, не менее 60 г.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(Вид ТСР 21-01-29)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Паста-герметик применяется при неровном рельефе кожи. Используется для выравнивания кожи вокруг </w:t>
            </w:r>
            <w:proofErr w:type="spellStart"/>
            <w:r w:rsidRPr="00E44506">
              <w:rPr>
                <w:sz w:val="22"/>
                <w:szCs w:val="22"/>
              </w:rPr>
              <w:t>стомы</w:t>
            </w:r>
            <w:proofErr w:type="spellEnd"/>
            <w:r w:rsidRPr="00E44506">
              <w:rPr>
                <w:sz w:val="22"/>
                <w:szCs w:val="22"/>
              </w:rPr>
              <w:t xml:space="preserve"> (неровности, складки, рубцы, впадины) или ликвидации зазоров между вырезаемым отверстием пластины и самой </w:t>
            </w:r>
            <w:proofErr w:type="spellStart"/>
            <w:r w:rsidRPr="00E44506">
              <w:rPr>
                <w:sz w:val="22"/>
                <w:szCs w:val="22"/>
              </w:rPr>
              <w:t>стомы</w:t>
            </w:r>
            <w:proofErr w:type="spellEnd"/>
            <w:r w:rsidRPr="00E44506">
              <w:rPr>
                <w:sz w:val="22"/>
                <w:szCs w:val="22"/>
              </w:rPr>
              <w:t xml:space="preserve">.  Паста-герметик должна образовывать высокоэффективный, влагонепроницаемый барьер, препятствующий затеканию содержимого под пластину. Консистенция пасты должна быть гладкой, однородной </w:t>
            </w:r>
            <w:proofErr w:type="spellStart"/>
            <w:r w:rsidRPr="00E44506">
              <w:rPr>
                <w:sz w:val="22"/>
                <w:szCs w:val="22"/>
              </w:rPr>
              <w:t>мазеподобной</w:t>
            </w:r>
            <w:proofErr w:type="spellEnd"/>
            <w:r w:rsidRPr="00E44506">
              <w:rPr>
                <w:sz w:val="22"/>
                <w:szCs w:val="22"/>
              </w:rPr>
              <w:t xml:space="preserve"> массой.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Срок годности на товар должен быть не менее 1 года с момента получения инвалидом.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1000</w:t>
            </w:r>
          </w:p>
        </w:tc>
      </w:tr>
      <w:tr w:rsidR="00A23F5C" w:rsidRPr="000835EF" w:rsidTr="004F1FA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Паста-герметик для защиты и выравнивания кожи вокруг </w:t>
            </w:r>
            <w:proofErr w:type="spellStart"/>
            <w:r w:rsidRPr="00E44506">
              <w:rPr>
                <w:sz w:val="22"/>
                <w:szCs w:val="22"/>
              </w:rPr>
              <w:t>стомы</w:t>
            </w:r>
            <w:proofErr w:type="spellEnd"/>
            <w:r w:rsidRPr="00E44506">
              <w:rPr>
                <w:sz w:val="22"/>
                <w:szCs w:val="22"/>
              </w:rPr>
              <w:t xml:space="preserve"> в полосках, не менее 60 г.</w:t>
            </w: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(Вид ТСР 21-01-30)</w:t>
            </w: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Паста-герметик применяется при неровном рельефе кожи. Используется для выравнивания кожи вокруг </w:t>
            </w:r>
            <w:proofErr w:type="spellStart"/>
            <w:r w:rsidRPr="00E44506">
              <w:rPr>
                <w:sz w:val="22"/>
                <w:szCs w:val="22"/>
              </w:rPr>
              <w:t>стомы</w:t>
            </w:r>
            <w:proofErr w:type="spellEnd"/>
            <w:r w:rsidRPr="00E44506">
              <w:rPr>
                <w:sz w:val="22"/>
                <w:szCs w:val="22"/>
              </w:rPr>
              <w:t xml:space="preserve"> (неровности, складки, рубцы, впадины) или ликвидации зазоров между вырезаемым отверстием пластины и самой </w:t>
            </w:r>
            <w:proofErr w:type="spellStart"/>
            <w:r w:rsidRPr="00E44506">
              <w:rPr>
                <w:sz w:val="22"/>
                <w:szCs w:val="22"/>
              </w:rPr>
              <w:t>стомы</w:t>
            </w:r>
            <w:proofErr w:type="spellEnd"/>
            <w:r w:rsidRPr="00E44506">
              <w:rPr>
                <w:sz w:val="22"/>
                <w:szCs w:val="22"/>
              </w:rPr>
              <w:t xml:space="preserve">.  Паста-герметик должна образовывать высокоэффективный, влагонепроницаемый барьер, препятствующий затеканию содержимого под пластину. Консистенция пасты должна быть гладкой, однородной </w:t>
            </w:r>
            <w:proofErr w:type="spellStart"/>
            <w:r w:rsidRPr="00E44506">
              <w:rPr>
                <w:sz w:val="22"/>
                <w:szCs w:val="22"/>
              </w:rPr>
              <w:t>мазеподобной</w:t>
            </w:r>
            <w:proofErr w:type="spellEnd"/>
            <w:r w:rsidRPr="00E44506">
              <w:rPr>
                <w:sz w:val="22"/>
                <w:szCs w:val="22"/>
              </w:rPr>
              <w:t xml:space="preserve"> массой. 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Срок годности на товар должен быть не менее 1 года с момента получения инвалидом.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900</w:t>
            </w: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</w:p>
        </w:tc>
      </w:tr>
      <w:tr w:rsidR="00A23F5C" w:rsidRPr="000835EF" w:rsidTr="004F1FA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lastRenderedPageBreak/>
              <w:t>Крем защитный в тубе, не менее 60 мл.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(Вид ТСР 21-01-31)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Крем защитный для ухода за кожей вокруг </w:t>
            </w:r>
            <w:proofErr w:type="spellStart"/>
            <w:r w:rsidRPr="00E44506">
              <w:rPr>
                <w:sz w:val="22"/>
                <w:szCs w:val="22"/>
              </w:rPr>
              <w:t>стомы</w:t>
            </w:r>
            <w:proofErr w:type="spellEnd"/>
            <w:r w:rsidRPr="00E44506">
              <w:rPr>
                <w:sz w:val="22"/>
                <w:szCs w:val="22"/>
              </w:rPr>
              <w:t xml:space="preserve"> с профилактическим и заживляющим эффектом.  Крем защитный должен успокаивать раздраженную кожу и увлажнять, предохранять кожу от повреждения.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Срок годности на товар должен быть не менее 1 года с момента получения инвалидом.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1600</w:t>
            </w: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</w:p>
        </w:tc>
      </w:tr>
      <w:tr w:rsidR="00A23F5C" w:rsidRPr="000835EF" w:rsidTr="004F1FA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Пудра (порошок) абсорбирующая в тубе, не менее 25 г.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(Вид ТСР 21-01-32)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Порошок абсорбирующий для ухода за мокнущей кожей.  Пудра (порошок) абсорбирующая должен обладать эффектом абсорбции (впитывания) влаги. </w:t>
            </w:r>
            <w:proofErr w:type="gramStart"/>
            <w:r w:rsidRPr="00E44506">
              <w:rPr>
                <w:sz w:val="22"/>
                <w:szCs w:val="22"/>
              </w:rPr>
              <w:t>Порошок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44506">
              <w:rPr>
                <w:sz w:val="22"/>
                <w:szCs w:val="22"/>
              </w:rPr>
              <w:t>абсорбирующий должен образовывать защитный гидроколло</w:t>
            </w:r>
            <w:r>
              <w:rPr>
                <w:sz w:val="22"/>
                <w:szCs w:val="22"/>
              </w:rPr>
              <w:t>и</w:t>
            </w:r>
            <w:r w:rsidRPr="00E44506">
              <w:rPr>
                <w:sz w:val="22"/>
                <w:szCs w:val="22"/>
              </w:rPr>
              <w:t xml:space="preserve">дный слой, на котором легко фиксируется калоприемник, </w:t>
            </w:r>
            <w:proofErr w:type="spellStart"/>
            <w:r w:rsidRPr="00E44506">
              <w:rPr>
                <w:sz w:val="22"/>
                <w:szCs w:val="22"/>
              </w:rPr>
              <w:t>уроприемник</w:t>
            </w:r>
            <w:proofErr w:type="spellEnd"/>
            <w:r w:rsidRPr="00E44506">
              <w:rPr>
                <w:sz w:val="22"/>
                <w:szCs w:val="22"/>
              </w:rPr>
              <w:t>.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Срок годности на товар должен быть не менее 1 года с момента получения инвалидом.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300</w:t>
            </w: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</w:p>
        </w:tc>
      </w:tr>
      <w:tr w:rsidR="00A23F5C" w:rsidRPr="000835EF" w:rsidTr="004F1FA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Защитная пленка во флаконе, не менее 50 мл.</w:t>
            </w: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(Вид ТСР 21-01-33)</w:t>
            </w:r>
          </w:p>
          <w:p w:rsidR="00A23F5C" w:rsidRPr="00E44506" w:rsidRDefault="00A23F5C" w:rsidP="004F1FAE">
            <w:pPr>
              <w:jc w:val="center"/>
              <w:rPr>
                <w:color w:val="000000"/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Средство, образующие на коже защитную пленку. Защитная пленка должна защищать кожу от повреждений при смене калоприемников или мочеприемников. Защитная пленка должна способствовать увеличению службы пластины и уменьшению болевых ощущений при смене изделий.</w:t>
            </w:r>
          </w:p>
          <w:p w:rsidR="00A23F5C" w:rsidRPr="00E44506" w:rsidRDefault="00A23F5C" w:rsidP="004F1FAE">
            <w:pPr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Срок годности на товар должен быть не менее 1 года с момента получения инвалидом.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700</w:t>
            </w:r>
          </w:p>
        </w:tc>
      </w:tr>
      <w:tr w:rsidR="00A23F5C" w:rsidRPr="000835EF" w:rsidTr="004F1FA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Защитная пленка в форме салфеток, не менее 30 шт.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(Вид ТСР 21-01-34)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32.50.13.190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Средство, образующие на коже защитную пленку.  Защитная пленка в форме салфеток должна защищать кожу от повреждений при смене калоприемников или мочеприемников. Защитная пленка должна способствовать увеличению службы пластины и уменьшению болевых ощущений при смене изделий.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 xml:space="preserve">Мягкие, нетканые целлюлозные салфетки, пропитанные защитным раствором в </w:t>
            </w:r>
            <w:r w:rsidRPr="00E44506">
              <w:rPr>
                <w:color w:val="000000"/>
                <w:spacing w:val="-1"/>
                <w:sz w:val="22"/>
                <w:szCs w:val="22"/>
              </w:rPr>
              <w:t>индивидуальной упаковке</w:t>
            </w:r>
            <w:r w:rsidRPr="00E44506">
              <w:rPr>
                <w:sz w:val="22"/>
                <w:szCs w:val="22"/>
              </w:rPr>
              <w:t>.</w:t>
            </w:r>
          </w:p>
          <w:p w:rsidR="00A23F5C" w:rsidRPr="00E44506" w:rsidRDefault="00A23F5C" w:rsidP="004F1FAE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Срок годности на товар должен быть не менее 1 года с момента получения инвалидом.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  <w:r w:rsidRPr="00E44506">
              <w:rPr>
                <w:sz w:val="22"/>
                <w:szCs w:val="22"/>
              </w:rPr>
              <w:t>25000</w:t>
            </w:r>
          </w:p>
          <w:p w:rsidR="00A23F5C" w:rsidRPr="00E44506" w:rsidRDefault="00A23F5C" w:rsidP="004F1F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3F5C" w:rsidRPr="00E44506" w:rsidRDefault="00A23F5C" w:rsidP="00A23F5C">
      <w:pPr>
        <w:keepNext/>
        <w:ind w:firstLine="567"/>
        <w:jc w:val="both"/>
        <w:rPr>
          <w:bCs/>
          <w:sz w:val="20"/>
          <w:szCs w:val="20"/>
        </w:rPr>
      </w:pPr>
      <w:r w:rsidRPr="00E44506">
        <w:rPr>
          <w:bCs/>
          <w:sz w:val="20"/>
          <w:szCs w:val="20"/>
        </w:rPr>
        <w:t>*- данный показатель не подлежит уточнению в 1 части заявки. Исполнитель по Контракту вправе выбрать данный показатель в соответствии с индивидуальными особенностями Получателя при исполнении Контракта.</w:t>
      </w:r>
    </w:p>
    <w:p w:rsidR="00A23F5C" w:rsidRDefault="00A23F5C" w:rsidP="00A23F5C">
      <w:pPr>
        <w:widowControl w:val="0"/>
        <w:autoSpaceDE w:val="0"/>
        <w:ind w:firstLine="720"/>
        <w:jc w:val="both"/>
        <w:rPr>
          <w:rFonts w:eastAsia="Arial"/>
        </w:rPr>
      </w:pPr>
    </w:p>
    <w:p w:rsidR="00A23F5C" w:rsidRPr="00E44506" w:rsidRDefault="00A23F5C" w:rsidP="00A23F5C">
      <w:pPr>
        <w:widowControl w:val="0"/>
        <w:autoSpaceDE w:val="0"/>
        <w:ind w:firstLine="720"/>
        <w:jc w:val="both"/>
        <w:rPr>
          <w:rFonts w:eastAsia="Arial"/>
        </w:rPr>
      </w:pPr>
      <w:r w:rsidRPr="00E44506">
        <w:rPr>
          <w:rFonts w:eastAsia="Arial"/>
        </w:rPr>
        <w:t xml:space="preserve">Срок пользования изделиями, утвержден приказом </w:t>
      </w:r>
      <w:hyperlink r:id="rId5" w:history="1">
        <w:r w:rsidRPr="00E44506">
          <w:rPr>
            <w:rFonts w:eastAsia="Arial"/>
            <w:color w:val="0000FF"/>
            <w:u w:val="single"/>
          </w:rPr>
          <w:t>Министерства труда и социальной защиты РФ от 13 февраля 2018 г. N 85н "Об утверждении Сроков пользования техническими средствами реабилитации, протезами и протезно-ортопедическими изделиями до их замены"</w:t>
        </w:r>
      </w:hyperlink>
      <w:r w:rsidRPr="00E44506">
        <w:rPr>
          <w:rFonts w:eastAsia="Arial"/>
        </w:rPr>
        <w:t>.</w:t>
      </w:r>
    </w:p>
    <w:p w:rsidR="00A23F5C" w:rsidRPr="00E44506" w:rsidRDefault="00A23F5C" w:rsidP="00A23F5C">
      <w:pPr>
        <w:widowControl w:val="0"/>
        <w:suppressAutoHyphens w:val="0"/>
        <w:autoSpaceDE w:val="0"/>
        <w:ind w:firstLine="567"/>
        <w:jc w:val="both"/>
        <w:rPr>
          <w:lang w:eastAsia="ru-RU"/>
        </w:rPr>
      </w:pPr>
      <w:r w:rsidRPr="00E44506"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</w:t>
      </w:r>
      <w:proofErr w:type="spellStart"/>
      <w:r w:rsidRPr="00E44506">
        <w:t>абилитации</w:t>
      </w:r>
      <w:proofErr w:type="spellEnd"/>
      <w:r w:rsidRPr="00E44506"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Министерства труда и социальной защиты Российской Федерации</w:t>
      </w:r>
      <w:r w:rsidRPr="00E44506">
        <w:rPr>
          <w:lang w:eastAsia="ru-RU"/>
        </w:rPr>
        <w:t>.</w:t>
      </w:r>
    </w:p>
    <w:p w:rsidR="00A23F5C" w:rsidRPr="00E44506" w:rsidRDefault="00A23F5C" w:rsidP="00A23F5C">
      <w:pPr>
        <w:widowControl w:val="0"/>
        <w:autoSpaceDE w:val="0"/>
        <w:ind w:firstLine="540"/>
        <w:jc w:val="both"/>
        <w:rPr>
          <w:rFonts w:eastAsia="Arial"/>
        </w:rPr>
      </w:pPr>
      <w:r w:rsidRPr="00E44506">
        <w:rPr>
          <w:rFonts w:eastAsia="Arial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A23F5C" w:rsidRPr="00E44506" w:rsidRDefault="00A23F5C" w:rsidP="00A23F5C">
      <w:pPr>
        <w:tabs>
          <w:tab w:val="left" w:pos="708"/>
        </w:tabs>
        <w:ind w:firstLine="709"/>
        <w:jc w:val="both"/>
      </w:pPr>
      <w:r w:rsidRPr="00E44506">
        <w:t xml:space="preserve">Специальные средства при нарушениях функций выделения - моче- и калоприемники (различных модификаций и размеров) и индивидуальные средства ухода за </w:t>
      </w:r>
      <w:proofErr w:type="spellStart"/>
      <w:r w:rsidRPr="00E44506">
        <w:t>стомой</w:t>
      </w:r>
      <w:proofErr w:type="spellEnd"/>
      <w:r w:rsidRPr="00E44506">
        <w:t>.</w:t>
      </w:r>
    </w:p>
    <w:p w:rsidR="00A23F5C" w:rsidRDefault="00A23F5C" w:rsidP="00A23F5C">
      <w:pPr>
        <w:tabs>
          <w:tab w:val="num" w:pos="0"/>
        </w:tabs>
        <w:ind w:firstLine="720"/>
        <w:jc w:val="center"/>
        <w:rPr>
          <w:b/>
        </w:rPr>
      </w:pPr>
    </w:p>
    <w:p w:rsidR="00A23F5C" w:rsidRDefault="00A23F5C" w:rsidP="00A23F5C">
      <w:pPr>
        <w:tabs>
          <w:tab w:val="num" w:pos="0"/>
        </w:tabs>
        <w:ind w:firstLine="720"/>
        <w:jc w:val="center"/>
        <w:rPr>
          <w:b/>
        </w:rPr>
      </w:pPr>
      <w:r w:rsidRPr="00E44506">
        <w:rPr>
          <w:b/>
        </w:rPr>
        <w:t>Требования к</w:t>
      </w:r>
      <w:r>
        <w:rPr>
          <w:b/>
        </w:rPr>
        <w:t xml:space="preserve"> качеству и безопасности товара</w:t>
      </w:r>
    </w:p>
    <w:p w:rsidR="00A23F5C" w:rsidRPr="00E44506" w:rsidRDefault="00A23F5C" w:rsidP="00A23F5C">
      <w:pPr>
        <w:tabs>
          <w:tab w:val="left" w:pos="708"/>
        </w:tabs>
        <w:ind w:firstLine="709"/>
        <w:jc w:val="both"/>
        <w:rPr>
          <w:rFonts w:eastAsia="Arial"/>
        </w:rPr>
      </w:pPr>
      <w:r w:rsidRPr="00E44506">
        <w:rPr>
          <w:rFonts w:eastAsia="Arial"/>
        </w:rPr>
        <w:t>Специальные средства при нарушениях функций выделения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23F5C" w:rsidRPr="00E44506" w:rsidRDefault="00A23F5C" w:rsidP="00A23F5C">
      <w:pPr>
        <w:tabs>
          <w:tab w:val="left" w:pos="708"/>
        </w:tabs>
        <w:ind w:firstLine="709"/>
        <w:jc w:val="both"/>
        <w:rPr>
          <w:rFonts w:eastAsia="Arial"/>
        </w:rPr>
      </w:pPr>
      <w:r w:rsidRPr="00E44506">
        <w:rPr>
          <w:rFonts w:eastAsia="Arial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A23F5C" w:rsidRPr="00E44506" w:rsidRDefault="00A23F5C" w:rsidP="00A23F5C">
      <w:pPr>
        <w:tabs>
          <w:tab w:val="left" w:pos="708"/>
        </w:tabs>
        <w:ind w:firstLine="709"/>
        <w:jc w:val="both"/>
        <w:rPr>
          <w:rFonts w:eastAsia="Arial"/>
        </w:rPr>
      </w:pPr>
      <w:r w:rsidRPr="00E44506">
        <w:rPr>
          <w:rFonts w:eastAsia="Arial"/>
        </w:rPr>
        <w:t>Подтверждением качества товара является: регистрационное удостоверение.</w:t>
      </w:r>
    </w:p>
    <w:p w:rsidR="00A23F5C" w:rsidRPr="00E44506" w:rsidRDefault="00A23F5C" w:rsidP="00A23F5C">
      <w:pPr>
        <w:ind w:firstLine="709"/>
        <w:jc w:val="both"/>
        <w:rPr>
          <w:rFonts w:eastAsia="Arial"/>
        </w:rPr>
      </w:pPr>
      <w:r w:rsidRPr="00E44506">
        <w:rPr>
          <w:rFonts w:eastAsia="Arial"/>
        </w:rPr>
        <w:lastRenderedPageBreak/>
        <w:t>Сырье и материалы для изготовления специальных средств при нарушениях функций выделения должны соответствовать ГОСТ Р ИСО 10993-2011(часть - 1,3,4,5,6,10,11) «Изделия медицинские. Оценка биологического действия медицинских изделий».</w:t>
      </w:r>
    </w:p>
    <w:p w:rsidR="00A23F5C" w:rsidRPr="00E44506" w:rsidRDefault="00A23F5C" w:rsidP="00A23F5C">
      <w:pPr>
        <w:ind w:firstLine="709"/>
        <w:jc w:val="both"/>
        <w:rPr>
          <w:rFonts w:eastAsia="Arial"/>
        </w:rPr>
      </w:pPr>
      <w:r w:rsidRPr="00E44506">
        <w:rPr>
          <w:rFonts w:eastAsia="Arial"/>
        </w:rPr>
        <w:t xml:space="preserve">Во избежание возникновения аллергических реакций у больных со </w:t>
      </w:r>
      <w:proofErr w:type="spellStart"/>
      <w:r w:rsidRPr="00E44506">
        <w:rPr>
          <w:rFonts w:eastAsia="Arial"/>
        </w:rPr>
        <w:t>стомами</w:t>
      </w:r>
      <w:proofErr w:type="spellEnd"/>
      <w:r w:rsidRPr="00E44506">
        <w:rPr>
          <w:rFonts w:eastAsia="Arial"/>
        </w:rPr>
        <w:t xml:space="preserve">, химический состав покрытия адгезивных пластин однокомпонентных и двухкомпонентных моче - и калоприемников в должен быть совместим с химическим составом индивидуальных средств ухода за </w:t>
      </w:r>
      <w:proofErr w:type="spellStart"/>
      <w:r w:rsidRPr="00E44506">
        <w:rPr>
          <w:rFonts w:eastAsia="Arial"/>
        </w:rPr>
        <w:t>стомой</w:t>
      </w:r>
      <w:proofErr w:type="spellEnd"/>
      <w:r w:rsidRPr="00E44506">
        <w:rPr>
          <w:rFonts w:eastAsia="Arial"/>
        </w:rPr>
        <w:t xml:space="preserve"> (паста защитная (герметизирующая) и абсорбирующий порошок).</w:t>
      </w:r>
    </w:p>
    <w:p w:rsidR="00A23F5C" w:rsidRPr="00894157" w:rsidRDefault="00A23F5C" w:rsidP="00A23F5C">
      <w:pPr>
        <w:keepNext/>
        <w:widowControl w:val="0"/>
        <w:ind w:firstLine="709"/>
        <w:jc w:val="both"/>
        <w:rPr>
          <w:rFonts w:eastAsia="Arial"/>
          <w:sz w:val="16"/>
          <w:szCs w:val="16"/>
        </w:rPr>
      </w:pPr>
    </w:p>
    <w:p w:rsidR="00A23F5C" w:rsidRPr="00E44506" w:rsidRDefault="00A23F5C" w:rsidP="00A23F5C">
      <w:pPr>
        <w:tabs>
          <w:tab w:val="num" w:pos="0"/>
        </w:tabs>
        <w:ind w:firstLine="720"/>
        <w:jc w:val="center"/>
        <w:rPr>
          <w:b/>
        </w:rPr>
      </w:pPr>
      <w:r w:rsidRPr="00E44506">
        <w:rPr>
          <w:b/>
        </w:rPr>
        <w:t xml:space="preserve">Требования к функциональным характеристикам  </w:t>
      </w:r>
    </w:p>
    <w:p w:rsidR="00A23F5C" w:rsidRPr="00E44506" w:rsidRDefault="00A23F5C" w:rsidP="00A23F5C">
      <w:pPr>
        <w:tabs>
          <w:tab w:val="num" w:pos="0"/>
        </w:tabs>
        <w:ind w:firstLine="720"/>
        <w:jc w:val="both"/>
      </w:pPr>
      <w:r w:rsidRPr="00E44506"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A23F5C" w:rsidRPr="00E44506" w:rsidRDefault="00A23F5C" w:rsidP="00A23F5C">
      <w:pPr>
        <w:tabs>
          <w:tab w:val="num" w:pos="0"/>
        </w:tabs>
        <w:ind w:firstLine="720"/>
        <w:jc w:val="both"/>
      </w:pPr>
      <w:r w:rsidRPr="00E44506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A23F5C" w:rsidRPr="00894157" w:rsidRDefault="00A23F5C" w:rsidP="00A23F5C">
      <w:pPr>
        <w:tabs>
          <w:tab w:val="num" w:pos="0"/>
        </w:tabs>
        <w:ind w:firstLine="720"/>
        <w:jc w:val="both"/>
        <w:rPr>
          <w:sz w:val="16"/>
          <w:szCs w:val="16"/>
        </w:rPr>
      </w:pPr>
    </w:p>
    <w:p w:rsidR="00A23F5C" w:rsidRPr="00E44506" w:rsidRDefault="00A23F5C" w:rsidP="00A23F5C">
      <w:pPr>
        <w:keepNext/>
        <w:tabs>
          <w:tab w:val="num" w:pos="0"/>
        </w:tabs>
        <w:ind w:firstLine="720"/>
        <w:jc w:val="center"/>
        <w:rPr>
          <w:b/>
        </w:rPr>
      </w:pPr>
      <w:r w:rsidRPr="00E44506">
        <w:rPr>
          <w:b/>
        </w:rPr>
        <w:t>Требования к упаковке, марки</w:t>
      </w:r>
      <w:r>
        <w:rPr>
          <w:b/>
        </w:rPr>
        <w:t>ровке и транспортировке товара</w:t>
      </w:r>
    </w:p>
    <w:p w:rsidR="00A23F5C" w:rsidRPr="00E44506" w:rsidRDefault="00A23F5C" w:rsidP="00A23F5C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E44506">
        <w:t>Хранение должно осуществляться в соответствии с требованиями, предъявляемыми к данной категории товара.</w:t>
      </w:r>
    </w:p>
    <w:p w:rsidR="00A23F5C" w:rsidRPr="00E44506" w:rsidRDefault="00A23F5C" w:rsidP="00A23F5C">
      <w:pPr>
        <w:tabs>
          <w:tab w:val="num" w:pos="0"/>
        </w:tabs>
        <w:ind w:firstLine="709"/>
        <w:jc w:val="both"/>
      </w:pPr>
      <w:r w:rsidRPr="00E44506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A23F5C" w:rsidRPr="00E44506" w:rsidRDefault="00A23F5C" w:rsidP="00A23F5C">
      <w:pPr>
        <w:ind w:firstLine="709"/>
        <w:jc w:val="both"/>
      </w:pPr>
      <w:r w:rsidRPr="00E44506">
        <w:t xml:space="preserve">Упаковка, отгрузка специальных средств при нарушениях функций выделения: </w:t>
      </w:r>
    </w:p>
    <w:p w:rsidR="00A23F5C" w:rsidRPr="00E44506" w:rsidRDefault="00A23F5C" w:rsidP="00A23F5C">
      <w:pPr>
        <w:suppressAutoHyphens w:val="0"/>
        <w:jc w:val="both"/>
        <w:rPr>
          <w:lang w:eastAsia="ru-RU"/>
        </w:rPr>
      </w:pPr>
      <w:r w:rsidRPr="00E44506">
        <w:rPr>
          <w:lang w:eastAsia="ru-RU"/>
        </w:rPr>
        <w:t>- в специальных средствах при нарушениях функций выделения не допускаются механические повреждения (разрыв края, разрезы), видимые невооруженным глазом;</w:t>
      </w:r>
    </w:p>
    <w:p w:rsidR="00A23F5C" w:rsidRPr="00E44506" w:rsidRDefault="00A23F5C" w:rsidP="00A23F5C">
      <w:pPr>
        <w:suppressAutoHyphens w:val="0"/>
        <w:jc w:val="both"/>
        <w:rPr>
          <w:lang w:eastAsia="ru-RU"/>
        </w:rPr>
      </w:pPr>
      <w:r w:rsidRPr="00E44506">
        <w:rPr>
          <w:lang w:eastAsia="ru-RU"/>
        </w:rPr>
        <w:t>-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человека;</w:t>
      </w:r>
    </w:p>
    <w:p w:rsidR="00A23F5C" w:rsidRPr="00E44506" w:rsidRDefault="00A23F5C" w:rsidP="00A23F5C">
      <w:pPr>
        <w:suppressAutoHyphens w:val="0"/>
        <w:jc w:val="both"/>
        <w:rPr>
          <w:lang w:eastAsia="ru-RU"/>
        </w:rPr>
      </w:pPr>
      <w:r w:rsidRPr="00E44506">
        <w:rPr>
          <w:lang w:eastAsia="ru-RU"/>
        </w:rPr>
        <w:t>- хранение должно осуществляться в соответствии с требованиями, предъявляемыми к данной категории Товара;</w:t>
      </w:r>
    </w:p>
    <w:p w:rsidR="00A23F5C" w:rsidRPr="00E44506" w:rsidRDefault="00A23F5C" w:rsidP="00A23F5C">
      <w:pPr>
        <w:tabs>
          <w:tab w:val="num" w:pos="0"/>
        </w:tabs>
        <w:jc w:val="both"/>
      </w:pPr>
      <w:r w:rsidRPr="00E44506">
        <w:rPr>
          <w:lang w:eastAsia="ru-RU"/>
        </w:rPr>
        <w:t>- 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23F5C" w:rsidRPr="00E44506" w:rsidRDefault="00A23F5C" w:rsidP="00A23F5C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E44506">
        <w:t>Упаковка специальных средств при нарушениях функций выделения должна обеспечивать их защиту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A23F5C" w:rsidRPr="00E44506" w:rsidRDefault="00A23F5C" w:rsidP="00A23F5C">
      <w:pPr>
        <w:tabs>
          <w:tab w:val="num" w:pos="0"/>
          <w:tab w:val="left" w:pos="708"/>
        </w:tabs>
        <w:ind w:firstLine="709"/>
        <w:jc w:val="both"/>
      </w:pPr>
      <w:r w:rsidRPr="00E44506">
        <w:t>Маркировка упаковки специальных средств при нарушениях функций выделения должна включать:</w:t>
      </w:r>
    </w:p>
    <w:p w:rsidR="00A23F5C" w:rsidRPr="00E44506" w:rsidRDefault="00A23F5C" w:rsidP="00A23F5C">
      <w:pPr>
        <w:tabs>
          <w:tab w:val="left" w:pos="426"/>
        </w:tabs>
        <w:jc w:val="both"/>
      </w:pPr>
      <w:r w:rsidRPr="00E44506">
        <w:t>- условное обозначение группы изделий, товарную марку (при наличии), обозначение номера изделия (при наличии);</w:t>
      </w:r>
    </w:p>
    <w:p w:rsidR="00A23F5C" w:rsidRPr="00E44506" w:rsidRDefault="00A23F5C" w:rsidP="00A23F5C">
      <w:pPr>
        <w:tabs>
          <w:tab w:val="left" w:pos="426"/>
        </w:tabs>
        <w:jc w:val="both"/>
      </w:pPr>
      <w:r w:rsidRPr="00E44506">
        <w:t>- страну-изготовителя;</w:t>
      </w:r>
    </w:p>
    <w:p w:rsidR="00A23F5C" w:rsidRPr="00E44506" w:rsidRDefault="00A23F5C" w:rsidP="00A23F5C">
      <w:pPr>
        <w:tabs>
          <w:tab w:val="left" w:pos="426"/>
        </w:tabs>
        <w:jc w:val="both"/>
      </w:pPr>
      <w:r w:rsidRPr="00E44506">
        <w:t>- наименование предприятия-изготовителя, юридический адрес, товарный знак (при наличии);</w:t>
      </w:r>
    </w:p>
    <w:p w:rsidR="00A23F5C" w:rsidRPr="00E44506" w:rsidRDefault="00A23F5C" w:rsidP="00A23F5C">
      <w:pPr>
        <w:tabs>
          <w:tab w:val="left" w:pos="426"/>
        </w:tabs>
        <w:jc w:val="both"/>
      </w:pPr>
      <w:r w:rsidRPr="00E44506">
        <w:t>- отличительные характеристики изделий в соответствии с их техническим исполнением (при наличии);</w:t>
      </w:r>
    </w:p>
    <w:p w:rsidR="00A23F5C" w:rsidRPr="00E44506" w:rsidRDefault="00A23F5C" w:rsidP="00A23F5C">
      <w:pPr>
        <w:tabs>
          <w:tab w:val="left" w:pos="426"/>
        </w:tabs>
        <w:jc w:val="both"/>
      </w:pPr>
      <w:r w:rsidRPr="00E44506">
        <w:t>- номер артикула (при наличии);</w:t>
      </w:r>
    </w:p>
    <w:p w:rsidR="00A23F5C" w:rsidRPr="00E44506" w:rsidRDefault="00A23F5C" w:rsidP="00A23F5C">
      <w:pPr>
        <w:tabs>
          <w:tab w:val="left" w:pos="426"/>
        </w:tabs>
        <w:jc w:val="both"/>
      </w:pPr>
      <w:r w:rsidRPr="00E44506">
        <w:t>- количество изделий в упаковке (при наличии);</w:t>
      </w:r>
    </w:p>
    <w:p w:rsidR="00A23F5C" w:rsidRPr="00E44506" w:rsidRDefault="00A23F5C" w:rsidP="00A23F5C">
      <w:pPr>
        <w:tabs>
          <w:tab w:val="left" w:pos="426"/>
        </w:tabs>
        <w:jc w:val="both"/>
      </w:pPr>
      <w:r w:rsidRPr="00E44506">
        <w:t>- дату (месяц, год) изготовления или гарантийный срок годности (при наличии);</w:t>
      </w:r>
    </w:p>
    <w:p w:rsidR="00A23F5C" w:rsidRPr="00E44506" w:rsidRDefault="00A23F5C" w:rsidP="00A23F5C">
      <w:pPr>
        <w:tabs>
          <w:tab w:val="left" w:pos="426"/>
        </w:tabs>
        <w:jc w:val="both"/>
      </w:pPr>
      <w:r w:rsidRPr="00E44506">
        <w:t>- правила использования (при необходимости);</w:t>
      </w:r>
    </w:p>
    <w:p w:rsidR="00A23F5C" w:rsidRPr="00E44506" w:rsidRDefault="00A23F5C" w:rsidP="00A23F5C">
      <w:pPr>
        <w:tabs>
          <w:tab w:val="left" w:pos="426"/>
        </w:tabs>
        <w:jc w:val="both"/>
      </w:pPr>
      <w:r w:rsidRPr="00E44506">
        <w:t>- штриховой код изделия (при наличии);</w:t>
      </w:r>
    </w:p>
    <w:p w:rsidR="00A23F5C" w:rsidRPr="00E44506" w:rsidRDefault="00A23F5C" w:rsidP="00A23F5C">
      <w:pPr>
        <w:tabs>
          <w:tab w:val="left" w:pos="426"/>
        </w:tabs>
        <w:jc w:val="both"/>
      </w:pPr>
      <w:r w:rsidRPr="00E44506">
        <w:t>- информацию о сертификации (при наличии).</w:t>
      </w:r>
    </w:p>
    <w:p w:rsidR="00A23F5C" w:rsidRPr="00894157" w:rsidRDefault="00A23F5C" w:rsidP="00A23F5C">
      <w:pPr>
        <w:tabs>
          <w:tab w:val="num" w:pos="0"/>
        </w:tabs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A23F5C" w:rsidRPr="00E44506" w:rsidRDefault="00A23F5C" w:rsidP="00A23F5C">
      <w:pPr>
        <w:tabs>
          <w:tab w:val="num" w:pos="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E44506">
        <w:rPr>
          <w:b/>
        </w:rPr>
        <w:t>Требования к сроку и (или) объему предоставленных гарантий качества товара</w:t>
      </w:r>
    </w:p>
    <w:p w:rsidR="00A23F5C" w:rsidRPr="00E44506" w:rsidRDefault="00A23F5C" w:rsidP="00A23F5C">
      <w:pPr>
        <w:tabs>
          <w:tab w:val="num" w:pos="0"/>
        </w:tabs>
        <w:ind w:firstLine="720"/>
        <w:jc w:val="both"/>
        <w:rPr>
          <w:u w:val="single"/>
        </w:rPr>
      </w:pPr>
      <w:r w:rsidRPr="00E44506">
        <w:t>Специальные средства при нарушениях функций выделения являются продукцией одноразовой в связи с чем, срок предоставления гарантии качества не устанавливается, вместе с тем должен быть указан срок годности изделия и условия хранения.</w:t>
      </w:r>
      <w:r w:rsidRPr="00E44506">
        <w:rPr>
          <w:u w:val="single"/>
        </w:rPr>
        <w:t xml:space="preserve"> </w:t>
      </w:r>
    </w:p>
    <w:p w:rsidR="00A23F5C" w:rsidRDefault="00A23F5C" w:rsidP="00A23F5C">
      <w:pPr>
        <w:jc w:val="center"/>
      </w:pPr>
    </w:p>
    <w:p w:rsidR="00A23F5C" w:rsidRDefault="00A23F5C" w:rsidP="00A23F5C">
      <w:pPr>
        <w:jc w:val="center"/>
      </w:pPr>
    </w:p>
    <w:p w:rsidR="00A23F5C" w:rsidRPr="00E44506" w:rsidRDefault="00A23F5C" w:rsidP="00A23F5C">
      <w:pPr>
        <w:jc w:val="center"/>
        <w:rPr>
          <w:b/>
        </w:rPr>
      </w:pPr>
      <w:r w:rsidRPr="00E44506">
        <w:lastRenderedPageBreak/>
        <w:t xml:space="preserve">  </w:t>
      </w:r>
      <w:r>
        <w:rPr>
          <w:b/>
        </w:rPr>
        <w:t>Прочие требования</w:t>
      </w:r>
    </w:p>
    <w:p w:rsidR="00A23F5C" w:rsidRPr="00E44506" w:rsidRDefault="00A23F5C" w:rsidP="00A23F5C">
      <w:pPr>
        <w:autoSpaceDE w:val="0"/>
        <w:ind w:firstLine="708"/>
        <w:jc w:val="both"/>
      </w:pPr>
      <w:r w:rsidRPr="00E44506">
        <w:t xml:space="preserve">Поставщик должен осуществлять прием Получателей по всем вопросам относящимся к предмету поставки и обеспечения Товаром, по месту нахождения пункта (пунктов) приема. Пункты приема должны быть организованы на территории г. Кургана и Курганской области в период исполнения контракта. Поставщик должен обеспечить возможность предварительной записи Получателей в пункты приема по телефонному номеру. </w:t>
      </w:r>
    </w:p>
    <w:p w:rsidR="00A23F5C" w:rsidRPr="00E44506" w:rsidRDefault="00A23F5C" w:rsidP="00A23F5C">
      <w:pPr>
        <w:autoSpaceDE w:val="0"/>
        <w:ind w:firstLine="708"/>
        <w:jc w:val="both"/>
      </w:pPr>
      <w:r w:rsidRPr="00E44506">
        <w:t>Прием Получателей в пункте приема на территории г. Кургана должен производиться не менее 5 (пяти) дней в неделю, не менее 40 (сорока) часов в неделю, при этом, время работы пункта должно попадать в интервал с 08:00 до 18:00. Проход в пункты приема и передвижение по ним должны быть беспрепятственны для инвалидов, в случае необходимости пункты приема должны быть оборудованы пандусами для облегчения передвижения инвалидов. Пункты приема должны иметь туалетные комнаты, оборудованные для посещения инвалидами, со свободным доступом Получателей. Максимальное время ожидания Получателей в очереди при получении Товара не должно превышать 30 минут.</w:t>
      </w:r>
    </w:p>
    <w:p w:rsidR="00A23F5C" w:rsidRPr="00E44506" w:rsidRDefault="00A23F5C" w:rsidP="00A23F5C">
      <w:pPr>
        <w:ind w:firstLine="708"/>
        <w:jc w:val="both"/>
      </w:pPr>
      <w:r w:rsidRPr="00E44506">
        <w:t>Вести журнал телефонных звонков из реестра Получателей Товара (передается Заказчиком по мере формирования) с пометкой о времени звонка, результате звонка и выборе Получателя способа, места и времени доставки Товара.</w:t>
      </w:r>
    </w:p>
    <w:p w:rsidR="00A23F5C" w:rsidRPr="00E44506" w:rsidRDefault="00A23F5C" w:rsidP="00A23F5C">
      <w:pPr>
        <w:ind w:firstLine="708"/>
        <w:jc w:val="both"/>
      </w:pPr>
      <w:r w:rsidRPr="00E44506">
        <w:t>Вести аудиозапись телефонных разговоров с Получателями по вопросам получения Товара.</w:t>
      </w:r>
    </w:p>
    <w:p w:rsidR="00A23F5C" w:rsidRPr="00E44506" w:rsidRDefault="00A23F5C" w:rsidP="00A23F5C">
      <w:pPr>
        <w:ind w:firstLine="708"/>
        <w:jc w:val="both"/>
      </w:pPr>
      <w:r w:rsidRPr="00E44506">
        <w:t>Предоставлять Заказчику в рамках подтверждения исполнения контракта журнал телефонных звонков.</w:t>
      </w:r>
    </w:p>
    <w:p w:rsidR="00A23F5C" w:rsidRPr="00894157" w:rsidRDefault="00A23F5C" w:rsidP="00A23F5C">
      <w:pPr>
        <w:tabs>
          <w:tab w:val="num" w:pos="0"/>
          <w:tab w:val="num" w:pos="180"/>
        </w:tabs>
        <w:ind w:firstLine="720"/>
        <w:jc w:val="both"/>
        <w:rPr>
          <w:sz w:val="16"/>
          <w:szCs w:val="16"/>
        </w:rPr>
      </w:pPr>
    </w:p>
    <w:p w:rsidR="00A23F5C" w:rsidRPr="00E44506" w:rsidRDefault="00A23F5C" w:rsidP="00A23F5C">
      <w:pPr>
        <w:tabs>
          <w:tab w:val="num" w:pos="0"/>
          <w:tab w:val="num" w:pos="180"/>
        </w:tabs>
        <w:ind w:firstLine="720"/>
        <w:jc w:val="center"/>
        <w:rPr>
          <w:b/>
        </w:rPr>
      </w:pPr>
      <w:r w:rsidRPr="00E44506">
        <w:rPr>
          <w:b/>
        </w:rPr>
        <w:t>Условия поставки</w:t>
      </w:r>
    </w:p>
    <w:p w:rsidR="00A23F5C" w:rsidRPr="00E44506" w:rsidRDefault="00A23F5C" w:rsidP="00A23F5C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E44506">
        <w:t>При поставке товара инвалиду обязательное присутствие специалиста Поставщика для возможности предоставления инвалидам консультаций по техническим характеристикам изделий и подбору изделий с учетом индивидуальных особенностей каждого конкретного инвалида.</w:t>
      </w:r>
    </w:p>
    <w:p w:rsidR="00FA69E4" w:rsidRDefault="00FA69E4" w:rsidP="00A23F5C">
      <w:pPr>
        <w:keepNext/>
        <w:ind w:firstLine="709"/>
        <w:jc w:val="both"/>
        <w:rPr>
          <w:b/>
        </w:rPr>
      </w:pPr>
    </w:p>
    <w:p w:rsidR="00A23F5C" w:rsidRPr="00E44506" w:rsidRDefault="00A23F5C" w:rsidP="00A23F5C">
      <w:pPr>
        <w:keepNext/>
        <w:ind w:firstLine="709"/>
        <w:jc w:val="both"/>
      </w:pPr>
      <w:r w:rsidRPr="00E44506">
        <w:rPr>
          <w:b/>
        </w:rPr>
        <w:t>Требования к порядку поставки Товара</w:t>
      </w:r>
      <w:r w:rsidRPr="00E44506">
        <w:rPr>
          <w:b/>
          <w:bCs/>
        </w:rPr>
        <w:t>:</w:t>
      </w:r>
      <w:r w:rsidRPr="00E44506">
        <w:t xml:space="preserve"> </w:t>
      </w:r>
    </w:p>
    <w:p w:rsidR="00A23F5C" w:rsidRPr="00E44506" w:rsidRDefault="00A23F5C" w:rsidP="00A23F5C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E44506">
        <w:t>-</w:t>
      </w:r>
      <w:r w:rsidRPr="00E44506">
        <w:rPr>
          <w:b/>
        </w:rPr>
        <w:t>Место поставки:</w:t>
      </w:r>
      <w:r w:rsidRPr="00E44506">
        <w:t xml:space="preserve"> г. Курган и Курганская область по месту жительства Получателя или по месту нахождения пунктов выдачи на территории г. Кургана и Курганской области (право выбора способа получения Товара предоставляется Получателю)</w:t>
      </w:r>
      <w:r w:rsidRPr="00E44506">
        <w:rPr>
          <w:lang w:eastAsia="ru-RU"/>
        </w:rPr>
        <w:t xml:space="preserve">. </w:t>
      </w:r>
      <w:r w:rsidRPr="00E44506">
        <w:t xml:space="preserve"> </w:t>
      </w:r>
    </w:p>
    <w:p w:rsidR="00A23F5C" w:rsidRPr="00E44506" w:rsidRDefault="00A23F5C" w:rsidP="00A23F5C">
      <w:pPr>
        <w:keepNext/>
        <w:ind w:firstLine="709"/>
        <w:jc w:val="both"/>
      </w:pPr>
      <w:r w:rsidRPr="00E44506">
        <w:rPr>
          <w:b/>
        </w:rPr>
        <w:t>-Срок поставки Товара</w:t>
      </w:r>
      <w:r w:rsidRPr="00E44506">
        <w:t>: не позднее 15.12.2019 года – 100% товара</w:t>
      </w:r>
      <w:r w:rsidRPr="00E44506">
        <w:rPr>
          <w:sz w:val="28"/>
          <w:szCs w:val="28"/>
        </w:rPr>
        <w:t xml:space="preserve">, </w:t>
      </w:r>
      <w:r w:rsidRPr="00E44506">
        <w:t>но не позднее 30 (тридцати) календарных дней с момента получения направления от инвалида, либо получения письменной заявки на поставку инвалидам товара, от Заказчика.</w:t>
      </w:r>
    </w:p>
    <w:p w:rsidR="00A23F5C" w:rsidRDefault="00A23F5C" w:rsidP="00A23F5C">
      <w:pPr>
        <w:keepNext/>
        <w:shd w:val="clear" w:color="auto" w:fill="FFFFFF"/>
        <w:ind w:firstLine="709"/>
        <w:jc w:val="both"/>
        <w:rPr>
          <w:b/>
          <w:spacing w:val="2"/>
        </w:rPr>
      </w:pPr>
    </w:p>
    <w:p w:rsidR="00A23F5C" w:rsidRDefault="00A23F5C" w:rsidP="00A23F5C">
      <w:pPr>
        <w:keepNext/>
        <w:shd w:val="clear" w:color="auto" w:fill="FFFFFF"/>
        <w:ind w:firstLine="709"/>
        <w:jc w:val="both"/>
        <w:rPr>
          <w:b/>
          <w:spacing w:val="2"/>
        </w:rPr>
      </w:pPr>
      <w:r w:rsidRPr="00495DFA">
        <w:rPr>
          <w:b/>
        </w:rPr>
        <w:t xml:space="preserve">Форма, сроки и порядок оплаты Товара: </w:t>
      </w:r>
      <w:r w:rsidRPr="00495DFA">
        <w:t>Расчет производится с расчетного счета Заказчика на расчетный счет Поставщика после предоставления Заказчику Акта приема-передачи Товара, Реестра получателей, счета, счета – фактуры (для плательщиков НДС), оформленных надлежащим образом в течение 15 (Пятнадцати) рабочих дней с даты подписания Заказчиком Акта поставки Товара</w:t>
      </w:r>
    </w:p>
    <w:p w:rsidR="00A23F5C" w:rsidRPr="00894157" w:rsidRDefault="00A23F5C" w:rsidP="00A23F5C">
      <w:pPr>
        <w:keepNext/>
        <w:shd w:val="clear" w:color="auto" w:fill="FFFFFF"/>
        <w:ind w:firstLine="709"/>
        <w:jc w:val="both"/>
        <w:rPr>
          <w:b/>
          <w:spacing w:val="2"/>
          <w:sz w:val="16"/>
          <w:szCs w:val="16"/>
        </w:rPr>
      </w:pPr>
    </w:p>
    <w:p w:rsidR="00A23F5C" w:rsidRPr="00FF41A4" w:rsidRDefault="00A23F5C" w:rsidP="00A23F5C">
      <w:pPr>
        <w:keepNext/>
        <w:widowControl w:val="0"/>
        <w:ind w:firstLine="709"/>
        <w:jc w:val="both"/>
      </w:pPr>
    </w:p>
    <w:p w:rsidR="00A23F5C" w:rsidRPr="00495DFA" w:rsidRDefault="00A23F5C" w:rsidP="00A23F5C">
      <w:pPr>
        <w:ind w:firstLine="709"/>
        <w:jc w:val="both"/>
      </w:pPr>
      <w:r w:rsidRPr="00495DFA">
        <w:t>.</w:t>
      </w:r>
    </w:p>
    <w:p w:rsidR="00A23F5C" w:rsidRDefault="00A23F5C" w:rsidP="00E85A0B">
      <w:pPr>
        <w:keepNext/>
        <w:widowControl w:val="0"/>
        <w:jc w:val="center"/>
        <w:rPr>
          <w:b/>
        </w:rPr>
      </w:pPr>
    </w:p>
    <w:p w:rsidR="00A23F5C" w:rsidRDefault="00A23F5C" w:rsidP="00E85A0B">
      <w:pPr>
        <w:keepNext/>
        <w:widowControl w:val="0"/>
        <w:jc w:val="center"/>
        <w:rPr>
          <w:b/>
        </w:rPr>
      </w:pPr>
    </w:p>
    <w:p w:rsidR="00A23F5C" w:rsidRDefault="00A23F5C" w:rsidP="00E85A0B">
      <w:pPr>
        <w:keepNext/>
        <w:widowControl w:val="0"/>
        <w:jc w:val="center"/>
        <w:rPr>
          <w:b/>
        </w:rPr>
      </w:pPr>
    </w:p>
    <w:p w:rsidR="00A23F5C" w:rsidRDefault="00A23F5C" w:rsidP="00E85A0B">
      <w:pPr>
        <w:keepNext/>
        <w:widowControl w:val="0"/>
        <w:jc w:val="center"/>
        <w:rPr>
          <w:b/>
        </w:rPr>
      </w:pPr>
    </w:p>
    <w:p w:rsidR="00A23F5C" w:rsidRDefault="00A23F5C" w:rsidP="00E85A0B">
      <w:pPr>
        <w:keepNext/>
        <w:widowControl w:val="0"/>
        <w:jc w:val="center"/>
        <w:rPr>
          <w:b/>
        </w:rPr>
      </w:pPr>
    </w:p>
    <w:p w:rsidR="00A23F5C" w:rsidRDefault="00A23F5C" w:rsidP="00E85A0B">
      <w:pPr>
        <w:keepNext/>
        <w:widowControl w:val="0"/>
        <w:jc w:val="center"/>
        <w:rPr>
          <w:b/>
        </w:rPr>
      </w:pPr>
    </w:p>
    <w:p w:rsidR="00A23F5C" w:rsidRDefault="00A23F5C" w:rsidP="00E85A0B">
      <w:pPr>
        <w:keepNext/>
        <w:widowControl w:val="0"/>
        <w:jc w:val="center"/>
        <w:rPr>
          <w:b/>
        </w:rPr>
      </w:pPr>
    </w:p>
    <w:p w:rsidR="00A23F5C" w:rsidRDefault="00A23F5C" w:rsidP="00E85A0B">
      <w:pPr>
        <w:keepNext/>
        <w:widowControl w:val="0"/>
        <w:jc w:val="center"/>
        <w:rPr>
          <w:b/>
        </w:rPr>
      </w:pPr>
    </w:p>
    <w:p w:rsidR="00A23F5C" w:rsidRDefault="00A23F5C" w:rsidP="00E85A0B">
      <w:pPr>
        <w:keepNext/>
        <w:widowControl w:val="0"/>
        <w:jc w:val="center"/>
        <w:rPr>
          <w:b/>
        </w:rPr>
      </w:pPr>
    </w:p>
    <w:sectPr w:rsidR="00A23F5C" w:rsidSect="00A23F5C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2E6"/>
    <w:multiLevelType w:val="hybridMultilevel"/>
    <w:tmpl w:val="6CB6E138"/>
    <w:lvl w:ilvl="0" w:tplc="3094195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9F"/>
    <w:rsid w:val="00027C38"/>
    <w:rsid w:val="00042531"/>
    <w:rsid w:val="00085FBD"/>
    <w:rsid w:val="000A20ED"/>
    <w:rsid w:val="00123E13"/>
    <w:rsid w:val="00132436"/>
    <w:rsid w:val="0018313E"/>
    <w:rsid w:val="00197EC6"/>
    <w:rsid w:val="001A5E32"/>
    <w:rsid w:val="001D0C3F"/>
    <w:rsid w:val="001F7A09"/>
    <w:rsid w:val="002310DF"/>
    <w:rsid w:val="00242785"/>
    <w:rsid w:val="00253571"/>
    <w:rsid w:val="0028773B"/>
    <w:rsid w:val="00313132"/>
    <w:rsid w:val="00343532"/>
    <w:rsid w:val="003810C9"/>
    <w:rsid w:val="00396269"/>
    <w:rsid w:val="003A4230"/>
    <w:rsid w:val="003F2FE3"/>
    <w:rsid w:val="00433763"/>
    <w:rsid w:val="00494458"/>
    <w:rsid w:val="004C2762"/>
    <w:rsid w:val="004E2337"/>
    <w:rsid w:val="004F1FAE"/>
    <w:rsid w:val="004F59E0"/>
    <w:rsid w:val="00531A90"/>
    <w:rsid w:val="0056321B"/>
    <w:rsid w:val="00584AE4"/>
    <w:rsid w:val="00595179"/>
    <w:rsid w:val="005A5498"/>
    <w:rsid w:val="00603C2D"/>
    <w:rsid w:val="006459FA"/>
    <w:rsid w:val="006D70A2"/>
    <w:rsid w:val="00700A16"/>
    <w:rsid w:val="00716201"/>
    <w:rsid w:val="00743488"/>
    <w:rsid w:val="00781B88"/>
    <w:rsid w:val="007B5C6D"/>
    <w:rsid w:val="007E1085"/>
    <w:rsid w:val="007E4399"/>
    <w:rsid w:val="0081452F"/>
    <w:rsid w:val="008440BE"/>
    <w:rsid w:val="008A3A81"/>
    <w:rsid w:val="008E16C1"/>
    <w:rsid w:val="008E2C38"/>
    <w:rsid w:val="008E6157"/>
    <w:rsid w:val="009121C5"/>
    <w:rsid w:val="009618F1"/>
    <w:rsid w:val="009644B8"/>
    <w:rsid w:val="00972A0A"/>
    <w:rsid w:val="00973C8E"/>
    <w:rsid w:val="0099474E"/>
    <w:rsid w:val="009A3B5C"/>
    <w:rsid w:val="009B1B46"/>
    <w:rsid w:val="009B7A66"/>
    <w:rsid w:val="009C51EE"/>
    <w:rsid w:val="00A22127"/>
    <w:rsid w:val="00A23F5C"/>
    <w:rsid w:val="00A25AD8"/>
    <w:rsid w:val="00A26F97"/>
    <w:rsid w:val="00AA256D"/>
    <w:rsid w:val="00AA30D6"/>
    <w:rsid w:val="00AD099F"/>
    <w:rsid w:val="00AD6A5B"/>
    <w:rsid w:val="00AF2452"/>
    <w:rsid w:val="00B35617"/>
    <w:rsid w:val="00B43F73"/>
    <w:rsid w:val="00B50876"/>
    <w:rsid w:val="00B53FAB"/>
    <w:rsid w:val="00B8229B"/>
    <w:rsid w:val="00BB3141"/>
    <w:rsid w:val="00C136E7"/>
    <w:rsid w:val="00C21EC7"/>
    <w:rsid w:val="00C35D7A"/>
    <w:rsid w:val="00C40A00"/>
    <w:rsid w:val="00C44014"/>
    <w:rsid w:val="00C508F9"/>
    <w:rsid w:val="00C56147"/>
    <w:rsid w:val="00C917F2"/>
    <w:rsid w:val="00C92565"/>
    <w:rsid w:val="00CA3BD2"/>
    <w:rsid w:val="00CF6295"/>
    <w:rsid w:val="00D014F5"/>
    <w:rsid w:val="00D038DB"/>
    <w:rsid w:val="00D121D3"/>
    <w:rsid w:val="00D31E09"/>
    <w:rsid w:val="00D730C4"/>
    <w:rsid w:val="00D941E1"/>
    <w:rsid w:val="00DA0BFB"/>
    <w:rsid w:val="00DD20F3"/>
    <w:rsid w:val="00DE24BB"/>
    <w:rsid w:val="00E27328"/>
    <w:rsid w:val="00E7744F"/>
    <w:rsid w:val="00E85A0B"/>
    <w:rsid w:val="00E86814"/>
    <w:rsid w:val="00EE0C4A"/>
    <w:rsid w:val="00EF1636"/>
    <w:rsid w:val="00EF52AE"/>
    <w:rsid w:val="00F006DE"/>
    <w:rsid w:val="00F1178B"/>
    <w:rsid w:val="00F43CF1"/>
    <w:rsid w:val="00F74D79"/>
    <w:rsid w:val="00F91D21"/>
    <w:rsid w:val="00FA69E4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8C86B-B42E-44D6-BE25-28D360D1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24BB"/>
    <w:pPr>
      <w:ind w:left="720"/>
    </w:pPr>
    <w:rPr>
      <w:rFonts w:eastAsia="Calibri"/>
    </w:rPr>
  </w:style>
  <w:style w:type="character" w:styleId="a3">
    <w:name w:val="Hyperlink"/>
    <w:basedOn w:val="a0"/>
    <w:unhideWhenUsed/>
    <w:rsid w:val="00DE24BB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AF245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FB11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F16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63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basedOn w:val="a"/>
    <w:uiPriority w:val="99"/>
    <w:semiHidden/>
    <w:unhideWhenUsed/>
    <w:rsid w:val="008E16C1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8E16C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8">
    <w:name w:val="Гипертекстовая ссылка"/>
    <w:rsid w:val="008E16C1"/>
    <w:rPr>
      <w:color w:val="auto"/>
    </w:rPr>
  </w:style>
  <w:style w:type="table" w:styleId="a9">
    <w:name w:val="Table Grid"/>
    <w:basedOn w:val="a1"/>
    <w:uiPriority w:val="39"/>
    <w:rsid w:val="008E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24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1"/>
    <w:basedOn w:val="a"/>
    <w:rsid w:val="0013243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3"/>
    <w:basedOn w:val="a"/>
    <w:rsid w:val="00132436"/>
    <w:pPr>
      <w:shd w:val="clear" w:color="auto" w:fill="FFFFFF"/>
      <w:suppressAutoHyphens w:val="0"/>
      <w:spacing w:after="240" w:line="274" w:lineRule="atLeast"/>
      <w:jc w:val="both"/>
    </w:pPr>
    <w:rPr>
      <w:rFonts w:eastAsia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132436"/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"/>
    <w:basedOn w:val="a"/>
    <w:link w:val="ab"/>
    <w:rsid w:val="00E85A0B"/>
    <w:pPr>
      <w:jc w:val="both"/>
    </w:pPr>
    <w:rPr>
      <w:kern w:val="1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85A0B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yle20">
    <w:name w:val="Style20"/>
    <w:basedOn w:val="a"/>
    <w:rsid w:val="00E85A0B"/>
    <w:pPr>
      <w:widowControl w:val="0"/>
      <w:suppressAutoHyphens w:val="0"/>
      <w:autoSpaceDE w:val="0"/>
      <w:autoSpaceDN w:val="0"/>
      <w:adjustRightInd w:val="0"/>
      <w:spacing w:line="230" w:lineRule="exact"/>
      <w:ind w:firstLine="696"/>
    </w:pPr>
    <w:rPr>
      <w:lang w:eastAsia="ru-RU"/>
    </w:rPr>
  </w:style>
  <w:style w:type="character" w:customStyle="1" w:styleId="FontStyle41">
    <w:name w:val="Font Style41"/>
    <w:rsid w:val="00E85A0B"/>
    <w:rPr>
      <w:rFonts w:ascii="Times New Roman" w:hAnsi="Times New Roman" w:cs="Times New Roman"/>
      <w:b/>
      <w:bCs/>
      <w:sz w:val="20"/>
      <w:szCs w:val="20"/>
    </w:rPr>
  </w:style>
  <w:style w:type="character" w:customStyle="1" w:styleId="0pt">
    <w:name w:val="Основной текст + Полужирный;Интервал 0 pt"/>
    <w:rsid w:val="00E85A0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vertAlign w:val="baseline"/>
      <w:lang w:val="ru-RU"/>
    </w:rPr>
  </w:style>
  <w:style w:type="paragraph" w:customStyle="1" w:styleId="20">
    <w:name w:val="Основной текст2"/>
    <w:basedOn w:val="a"/>
    <w:rsid w:val="00E85A0B"/>
    <w:pPr>
      <w:widowControl w:val="0"/>
      <w:shd w:val="clear" w:color="auto" w:fill="FFFFFF"/>
      <w:suppressAutoHyphens w:val="0"/>
      <w:spacing w:line="250" w:lineRule="exact"/>
    </w:pPr>
    <w:rPr>
      <w:kern w:val="1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34640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Nikulin</cp:lastModifiedBy>
  <cp:revision>2</cp:revision>
  <cp:lastPrinted>2019-05-29T08:07:00Z</cp:lastPrinted>
  <dcterms:created xsi:type="dcterms:W3CDTF">2019-05-29T08:54:00Z</dcterms:created>
  <dcterms:modified xsi:type="dcterms:W3CDTF">2019-05-29T08:54:00Z</dcterms:modified>
</cp:coreProperties>
</file>