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4730" w:rsidRPr="00B04730" w:rsidRDefault="00B04730" w:rsidP="00B04730">
      <w:pPr>
        <w:widowControl w:val="0"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Техническое задание</w:t>
      </w:r>
    </w:p>
    <w:p w:rsidR="00B04730" w:rsidRPr="00B04730" w:rsidRDefault="00B04730" w:rsidP="00B047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1.Наименование услуг</w:t>
      </w: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: с заболеваниями системы кровообращения, с заболеваниями костно-мышечной системы и соединительной ткани, с заболеваниями нервной системы, с заболеваниями эндокринной системы, с заболеваниями органов дыхания, с заболеваниями органов пищеварения, с заболеваниями мочеполовой системы, с заболеваниями органов зрения.</w:t>
      </w:r>
    </w:p>
    <w:p w:rsidR="00B04730" w:rsidRPr="00B04730" w:rsidRDefault="00B04730" w:rsidP="00B04730">
      <w:pPr>
        <w:widowControl w:val="0"/>
        <w:tabs>
          <w:tab w:val="num" w:pos="2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2. Максимальная цена контракта</w:t>
      </w: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: 6 737 580,00 рублей.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B0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Место, сроки и условия оказания услуг</w:t>
      </w: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оказания услуг: Республика Мордовия.</w:t>
      </w:r>
    </w:p>
    <w:p w:rsidR="00B04730" w:rsidRPr="00B04730" w:rsidRDefault="00B04730" w:rsidP="00B04730">
      <w:pPr>
        <w:widowControl w:val="0"/>
        <w:spacing w:after="12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Путевки предоставляются по адресу: Республика Мордовия, г. Саранск, проспект Ленина, 12а. Сроки оказания услуг: 2019 год. Начало заездов до 1 декабря 2019 года.</w:t>
      </w:r>
    </w:p>
    <w:p w:rsidR="00B04730" w:rsidRPr="00B04730" w:rsidRDefault="00B04730" w:rsidP="00B04730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0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4.Требования к качеству услуг:</w:t>
      </w:r>
    </w:p>
    <w:p w:rsidR="00B04730" w:rsidRPr="00B04730" w:rsidRDefault="00B04730" w:rsidP="00B04730">
      <w:pPr>
        <w:keepNext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Наличие лицензии на медицинскую деятельность в соответствии с Федеральным законом от 04.05.2011г. № 99-ФЗ «О лицензировании отдельных видов деятельности» и Постановлением Правительства Российской Федерации от 16.04.2012г.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«Сколково») по каждому профилю лечения».</w:t>
      </w:r>
    </w:p>
    <w:p w:rsidR="00B04730" w:rsidRPr="00B04730" w:rsidRDefault="00B04730" w:rsidP="00B04730">
      <w:pPr>
        <w:widowControl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 по санаторно-курортному лечению должны быть выполнены и оказаны: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222 «Об утверждении  стандарта санаторно-курортной помощи больным с болезнями, характеризующимися повышенным кровяным давлением», Приказом Министерства здравоохранения и социального развития Российской Федерации от 22.11.2004 № 221 «Об утверждении  стандарта санаторно-курортной помощи больным с ишемической болезнью сердца: стенокардией, хронической ИБС», Приказом Министерства здравоохранения и социального развития Российской Федерации от 22.11.2004 № 211 «Об утверждении  стандарта санаторно-курортной помощи больным с болезнями вен»;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227 «Об утверждении стандарта санаторно-курортной помощи больным с болезнями костно-мышечной системы и соединительной ткани (артропатии, инфекционные артропатии, воспалительные артропатии, артрозы, другие поражения суставов)», Приказом Министерства здравоохранения и социального развития Российской Федерации от 22.11.2004 № 208 «Об утверждении стандарта санаторно-курортной помощи больным с болезнями костно-мышечной системы и соединительной ткани (дорсопатии, спондилопатии, болезни мягких тканей, остеопатии и хондропатии)»;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23.11.2004 № 276 «Об утверждении стандарта санаторно-курортной помощи больным с цереброваскулярными болезнями», Приказом Министерства здравоохранения и социального развития Российской Федерации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соматоформными расстройствами», Приказом Министерства здравоохранения и социального развития Российской Федерации от 22.11.2004 № 217 «Об утверждении стандарта санаторно-курортной помощи больным с воспалительными болезнями центральной нервной системы», Приказом Министерства здравоохранения и социального развития Российской Федерации от 22.11.2004 № 214 «Об утверждении стандарта санаторно-курортной помощи больным с поражением отдельных нервов, нервных корешков и сплетений, полиневропатиями и другими поражениями периферической нервной системы»;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223 «Об утверждении стандарта санаторно-курортной помощи больным с ожирением и другими видами избыточности питания, нарушением обмена липопротеинов и другими липидемиями», Приказом Министерства здравоохранения и социального развития Российской Федерации от 22.11.2004 № 224 «Об утверждении стандарта санаторно-курортной помощи больным с болезнями щитовидной железы», Приказом Министерства здравоохранения и социального развития Российской Федерации от 22.11.2004 № 220 «Об утверждении стандарта санаторно-курортной помощи больным сахарным диабетом»;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212 «Об утверждении стандарта санаторно-курортной помощи больным с болезнями органов дыхания»;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23.11.2004 № 278 «Об утверждении стандарта санаторно-курортной помощи больным с болезнями пищевода, желудка и двенадцатиперстной кишки, кишечника», Приказом Министерства здравоохранения и социального развития Российской Федерации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железы»;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210 «Об утверждении стандарта санаторно-курортной помощи больным мочекаменной болезнью и другими болезнями мочевой системы»; Приказом Министерства здравоохранения и социального развития Российской Федерации от 22.11.2004 № 226 «Об утверждении стандарта санаторно-курортной помощи больным гломерулярными болезнями, тубулоинтерстициальными болезнями почек»;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 с надлежащим качеством и в объемах, определенных медико-экономическими стандартами санаторно-курортного лечения, утвержденных Приказом Министерства здравоохранения и социального развития Российской Федерации от 22.11.2004 № 215 «Об утверждении стандарта санаторно-курортной помощи больным с болезнями глаза и его придаточного аппарата»;</w:t>
      </w:r>
    </w:p>
    <w:p w:rsidR="00B04730" w:rsidRPr="00B04730" w:rsidRDefault="00B04730" w:rsidP="00B0473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 в соответствии с Приказом Министерства здравоохранения и социального развития Российской Федерации от 22.11.2004г. №256 «О порядке медицинского отбора и направления больных на санаторно-курортное лечение».</w:t>
      </w:r>
    </w:p>
    <w:p w:rsidR="00B04730" w:rsidRPr="00B04730" w:rsidRDefault="00B04730" w:rsidP="00B04730">
      <w:pPr>
        <w:widowControl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5. Требования к техническим характеристикам услуг:</w:t>
      </w:r>
    </w:p>
    <w:p w:rsidR="00B04730" w:rsidRPr="00B04730" w:rsidRDefault="00B04730" w:rsidP="00B04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5.1 Здания и сооружения организации, оказывающей санаторно-курортные услуги, должны быть:</w:t>
      </w:r>
    </w:p>
    <w:p w:rsidR="00B04730" w:rsidRPr="00B04730" w:rsidRDefault="00B04730" w:rsidP="00B047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B04730" w:rsidRPr="00B04730" w:rsidRDefault="00B04730" w:rsidP="00B047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оборудованы системами холодного и горячего водоснабжения;</w:t>
      </w:r>
    </w:p>
    <w:p w:rsidR="00B04730" w:rsidRPr="00B04730" w:rsidRDefault="00B04730" w:rsidP="00B047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оборудованы системами для обеспечения пациентов питьевой водой круглосуточно;</w:t>
      </w:r>
    </w:p>
    <w:p w:rsidR="00B04730" w:rsidRPr="00B04730" w:rsidRDefault="00B04730" w:rsidP="00B047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- оборудованы лифтом с круглосуточным подъемом и спуском (грузовой и пассажирский лифт отдельно) </w:t>
      </w:r>
    </w:p>
    <w:p w:rsidR="00B04730" w:rsidRPr="00B04730" w:rsidRDefault="00B04730" w:rsidP="00B047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Здания и сооружения организации, оказывающей санаторно-курортные услуги, должны соответствовать требованиям СНиП 35-01-2001 «Доступность зданий и сооружений для маломобильных групп населения»: безбарьерная среда, наличие </w:t>
      </w:r>
      <w:r w:rsidRPr="00B04730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пандусов, расширенных дверных проемов, обеспечивающих доступ больных на колясках во все функциональные подразделения учреждения, и др.</w:t>
      </w:r>
      <w:r w:rsidRPr="00B04730">
        <w:rPr>
          <w:rFonts w:ascii="Times New Roman" w:eastAsia="Times New Roman" w:hAnsi="Times New Roman" w:cs="Times New Roman"/>
          <w:sz w:val="24"/>
          <w:szCs w:val="24"/>
          <w:highlight w:val="yellow"/>
          <w:lang w:eastAsia="ar-SA"/>
        </w:rPr>
        <w:t xml:space="preserve"> </w:t>
      </w:r>
    </w:p>
    <w:p w:rsidR="00B04730" w:rsidRPr="00B04730" w:rsidRDefault="00B04730" w:rsidP="00B0473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стандартом СКУ предусмотрен такой метод лечения как «терренкур», Заказчиком устанавливаются следующие требования к нему:</w:t>
      </w:r>
    </w:p>
    <w:p w:rsidR="00B04730" w:rsidRPr="00B04730" w:rsidRDefault="00B04730" w:rsidP="00B0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дорожка для занятий терренкуром должна быть благоустроена: </w:t>
      </w:r>
    </w:p>
    <w:p w:rsidR="00B04730" w:rsidRPr="00B04730" w:rsidRDefault="00B04730" w:rsidP="00B0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-- установлены скамейки для отдыха;</w:t>
      </w:r>
    </w:p>
    <w:p w:rsidR="00B04730" w:rsidRPr="00B04730" w:rsidRDefault="00B04730" w:rsidP="00B0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-- должно быть организовано искусственное освещение вдоль всего маршрута;</w:t>
      </w:r>
    </w:p>
    <w:p w:rsidR="00B04730" w:rsidRPr="00B04730" w:rsidRDefault="00B04730" w:rsidP="00B047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-- на дорожку должны быть нанесены отметки о пройденной дистанции. 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ar-SA"/>
        </w:rPr>
        <w:t>-- стенд с утвержденными маршрутами различной протяженности должен находиться у начала дорожки;</w:t>
      </w:r>
    </w:p>
    <w:p w:rsidR="00B04730" w:rsidRPr="00B04730" w:rsidRDefault="00B04730" w:rsidP="00B0473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5.2 Оформление медицинской документации для поступающих на санаторно-курортное лечение граждан - получателей набора социальных услуг должно осуществляться по установленным формам, утвержденным Минздравсоцразвитием России.</w:t>
      </w:r>
    </w:p>
    <w:p w:rsidR="00B04730" w:rsidRPr="00B04730" w:rsidRDefault="00B04730" w:rsidP="00B04730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5.3 Оснащение и оборудование лечебно-диагностических отделений и кабинетов организаций, оказывающих санаторно-курортные услуги гражданам - получателям набора социальных услуг должно быть достаточным для проведения полного курса лечения.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5.3.1 Площади лечебно-диагностических кабинетов организаций, оказывающих санаторно-курортные услуги должны соответствовать действующим санитарным нормам.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5.4 Размещение граждан – получателей набора социальных услуг, а в случае необходимости и сопровождающего его лица,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B04730" w:rsidRPr="00B04730" w:rsidRDefault="00B04730" w:rsidP="00B04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5.5 Организация диетического и лечебного питания в соответствии с медицинскими показаниями. Организация лечебного питания в соответствии со следующими нормативно-правовыми актами:</w:t>
      </w:r>
    </w:p>
    <w:p w:rsidR="00B04730" w:rsidRPr="00B04730" w:rsidRDefault="00B04730" w:rsidP="00B04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приказом Минздрава РФ от 05.08.2003 №330 (в ред. от 26.04.2006) «О мерах по совершенствованию лечебного питания в лечебно-профилактических учреждениях Российской Федерации»;</w:t>
      </w:r>
    </w:p>
    <w:p w:rsidR="00B04730" w:rsidRPr="00B04730" w:rsidRDefault="00B04730" w:rsidP="00B04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Национальным стандартом Российской Федерации ГОСТ Р 54599-2011 «Услуги средств размещения. Общие требования к услугам санаториев, пансионатов, центров отдыха»;</w:t>
      </w:r>
    </w:p>
    <w:p w:rsidR="00B04730" w:rsidRPr="00B04730" w:rsidRDefault="00B04730" w:rsidP="00B04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Межгосударственным стандартом ГОСТ 30389-2013 «Услуги общественного питания. Предприятия общественного питания. Классификация и общие требования»;</w:t>
      </w:r>
    </w:p>
    <w:p w:rsidR="00B04730" w:rsidRPr="00B04730" w:rsidRDefault="00B04730" w:rsidP="00B0473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Постановлением Главного государственного санитарного врача от 08.11.2001 г. №31 «Санитарно-эпидемиологические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сырья. СанПиН 2.3.6.1079-01».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6. </w:t>
      </w: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B047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казание бесплатных транспортных услуг по доставке </w:t>
      </w: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 – получателей набора социальных услуг</w:t>
      </w:r>
      <w:r w:rsidRPr="00B04730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 от места прибытия к месту санаторно-курортного лечения и обратно.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7. Требования к количественным характеристикам услуг:</w:t>
      </w:r>
    </w:p>
    <w:p w:rsidR="00B04730" w:rsidRPr="00B04730" w:rsidRDefault="00B04730" w:rsidP="00B04730">
      <w:pPr>
        <w:widowControl w:val="0"/>
        <w:spacing w:after="0" w:line="240" w:lineRule="auto"/>
        <w:ind w:left="68" w:firstLine="65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закупаемых койко-дней</w:t>
      </w: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5 400 (с заболеваниями системы кровообращения – 2 970 койко-дней, с заболеваниями костно-мышечной системы и соединительной ткани – 1 080 койко-дней, с заболеваниями нервной системы – 828 койко-дней, с заболеваниями эндокринной системы – 162 койко-дня, с заболеваниями органов дыхания – 216 койко-дней, с заболеваниями органов пищеварения – 72 койко-дня, с заболеваниями мочеполовой системы – 36 койко-дней, с заболеваниями органов зрения – 36 койко-дней). </w:t>
      </w:r>
    </w:p>
    <w:p w:rsidR="00B04730" w:rsidRPr="00B04730" w:rsidRDefault="00B04730" w:rsidP="00B047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Количество закупаемых путевок</w:t>
      </w: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300 штук (с заболеваниями системы кровообращения – 165 штук, с заболеваниями костно-мышечной системы и соединительной ткани – 60 штук, с заболеваниями нервной системы – 46 штук, с заболеваниями эндокринной системы – 9 штук, с заболеваниями органов дыхания – 12 штук, с заболеваниями органов пищеварения – 4 штуки, с заболеваниями мочеполовой </w:t>
      </w: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системы – 2 штуки, с заболеваниями органов зрения – 2 штуки). </w:t>
      </w:r>
    </w:p>
    <w:p w:rsidR="00B04730" w:rsidRPr="00B04730" w:rsidRDefault="00B04730" w:rsidP="00B047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Продолжительность заезда – 18 дней.</w:t>
      </w:r>
    </w:p>
    <w:p w:rsidR="00B04730" w:rsidRPr="00B04730" w:rsidRDefault="00B04730" w:rsidP="00B04730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8. Требования к описанию участниками размещения заказа поставляемых товаров, выполняемых работ, оказываемых услуг, их количественных и качественных характеристик.</w:t>
      </w:r>
    </w:p>
    <w:p w:rsidR="00B04730" w:rsidRPr="00B04730" w:rsidRDefault="00B04730" w:rsidP="00B04730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047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 размещения заказа должен описать оказываемые услуги, их количественные и качественные характеристики по формам.</w:t>
      </w:r>
    </w:p>
    <w:p w:rsidR="00B04730" w:rsidRPr="00B04730" w:rsidRDefault="00B04730" w:rsidP="00B047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</w:pPr>
    </w:p>
    <w:p w:rsidR="00567BCC" w:rsidRDefault="00567BCC">
      <w:bookmarkStart w:id="0" w:name="_GoBack"/>
      <w:bookmarkEnd w:id="0"/>
    </w:p>
    <w:sectPr w:rsidR="00567BCC" w:rsidSect="00BE0EDD">
      <w:footerReference w:type="even" r:id="rId5"/>
      <w:footerReference w:type="default" r:id="rId6"/>
      <w:footnotePr>
        <w:numRestart w:val="eachPage"/>
      </w:footnotePr>
      <w:pgSz w:w="11907" w:h="16840" w:code="9"/>
      <w:pgMar w:top="510" w:right="851" w:bottom="510" w:left="1797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60" w:rsidRDefault="00B04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B75260" w:rsidRDefault="00B04730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260" w:rsidRDefault="00B0473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B75260" w:rsidRDefault="00B0473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numRestart w:val="eachPage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4730"/>
    <w:rsid w:val="00567BCC"/>
    <w:rsid w:val="00B04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730"/>
  </w:style>
  <w:style w:type="character" w:styleId="a5">
    <w:name w:val="page number"/>
    <w:rsid w:val="00B04730"/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047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04730"/>
  </w:style>
  <w:style w:type="character" w:styleId="a5">
    <w:name w:val="page number"/>
    <w:rsid w:val="00B04730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1718</Words>
  <Characters>9796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MAKLEEVA</dc:creator>
  <cp:lastModifiedBy>MAKLEEVA</cp:lastModifiedBy>
  <cp:revision>1</cp:revision>
  <dcterms:created xsi:type="dcterms:W3CDTF">2019-05-28T08:17:00Z</dcterms:created>
  <dcterms:modified xsi:type="dcterms:W3CDTF">2019-05-28T08:17:00Z</dcterms:modified>
</cp:coreProperties>
</file>