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0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816997" w:rsidTr="00816997">
        <w:trPr>
          <w:trHeight w:val="2810"/>
        </w:trPr>
        <w:tc>
          <w:tcPr>
            <w:tcW w:w="9962" w:type="dxa"/>
          </w:tcPr>
          <w:p w:rsidR="00816997" w:rsidRDefault="00816997">
            <w:pPr>
              <w:shd w:val="clear" w:color="auto" w:fill="FFFFFF"/>
              <w:snapToGrid w:val="0"/>
              <w:spacing w:line="100" w:lineRule="atLeast"/>
              <w:ind w:right="43"/>
              <w:rPr>
                <w:b/>
                <w:sz w:val="28"/>
                <w:szCs w:val="28"/>
              </w:rPr>
            </w:pPr>
          </w:p>
          <w:p w:rsidR="00816997" w:rsidRDefault="00816997">
            <w:pPr>
              <w:shd w:val="clear" w:color="auto" w:fill="FFFFFF"/>
              <w:snapToGrid w:val="0"/>
              <w:spacing w:line="100" w:lineRule="atLeast"/>
              <w:ind w:right="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Техническое задание</w:t>
            </w:r>
          </w:p>
          <w:p w:rsidR="00816997" w:rsidRDefault="00816997">
            <w:pPr>
              <w:shd w:val="clear" w:color="auto" w:fill="FFFFFF"/>
              <w:snapToGrid w:val="0"/>
              <w:ind w:right="43" w:firstLine="709"/>
              <w:jc w:val="center"/>
              <w:rPr>
                <w:b/>
                <w:sz w:val="24"/>
                <w:szCs w:val="24"/>
              </w:rPr>
            </w:pPr>
          </w:p>
          <w:p w:rsidR="00816997" w:rsidRDefault="00816997">
            <w:pPr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1.</w:t>
            </w:r>
            <w:r>
              <w:rPr>
                <w:b/>
                <w:i/>
                <w:sz w:val="28"/>
                <w:szCs w:val="28"/>
              </w:rPr>
              <w:t>Наименование и характеристика оказываемых услуг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rFonts w:eastAsia="Lucida Sans Unicode"/>
                <w:color w:val="000000"/>
                <w:sz w:val="28"/>
                <w:szCs w:val="28"/>
              </w:rPr>
              <w:t>Оказание услуг по санаторно-курортному лечению льготной категории граждан,  имеющих право на получение государственной социальной помощи в виде набора социальных услуг, с заболеваниями опорно-двигательного аппарата, эндокринной системы.</w:t>
            </w:r>
          </w:p>
          <w:p w:rsidR="00816997" w:rsidRDefault="00816997">
            <w:pPr>
              <w:ind w:left="502"/>
              <w:jc w:val="both"/>
              <w:rPr>
                <w:bCs/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2.Место, сроки и условия оказания услуг: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816997" w:rsidRDefault="008169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sz w:val="28"/>
                <w:szCs w:val="28"/>
              </w:rPr>
              <w:t xml:space="preserve">       Курортная зона Большие Сочи Краснодарского края.</w:t>
            </w:r>
          </w:p>
          <w:p w:rsidR="00816997" w:rsidRDefault="008169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Сроки (периоды) оказания услуг:</w:t>
            </w:r>
            <w:r w:rsidR="00E76EAB">
              <w:rPr>
                <w:sz w:val="28"/>
                <w:szCs w:val="28"/>
              </w:rPr>
              <w:t xml:space="preserve"> июл</w:t>
            </w:r>
            <w:r w:rsidR="00A13B41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</w:t>
            </w:r>
            <w:r w:rsidR="00A13B41">
              <w:rPr>
                <w:sz w:val="28"/>
                <w:szCs w:val="28"/>
              </w:rPr>
              <w:t>- октябрь</w:t>
            </w:r>
            <w:r>
              <w:rPr>
                <w:bCs/>
                <w:sz w:val="28"/>
                <w:szCs w:val="28"/>
              </w:rPr>
              <w:t xml:space="preserve"> 2019 года.</w:t>
            </w:r>
          </w:p>
          <w:p w:rsidR="00816997" w:rsidRDefault="00816997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Дата начала </w:t>
            </w:r>
            <w:r w:rsidR="00D9139D">
              <w:rPr>
                <w:sz w:val="28"/>
                <w:szCs w:val="28"/>
              </w:rPr>
              <w:t>последнего заезда: не позднее 14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октября 2019 г.</w:t>
            </w:r>
          </w:p>
          <w:p w:rsidR="00816997" w:rsidRDefault="00816997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Предоставление не менее 50% путевок в период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кв. 2019г.</w:t>
            </w:r>
          </w:p>
          <w:p w:rsidR="00816997" w:rsidRDefault="00816997">
            <w:pPr>
              <w:widowControl w:val="0"/>
              <w:ind w:right="142"/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График заездов согласовывается с Исполнителем.</w:t>
            </w:r>
          </w:p>
          <w:p w:rsidR="00816997" w:rsidRDefault="00816997">
            <w:pPr>
              <w:widowControl w:val="0"/>
              <w:ind w:right="142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   Предоставить Заказчику оформленные в соответствии с требованиями нормативных правовых актов Российской Федерации путевки на санаторно-курортное лечение не позднее, чем за 18 дней до начала срока действия путевки.                                                           </w:t>
            </w:r>
          </w:p>
          <w:p w:rsidR="00816997" w:rsidRDefault="0081699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i/>
                <w:sz w:val="28"/>
                <w:szCs w:val="28"/>
              </w:rPr>
              <w:t>3.Требования к количественным характеристикам услуг:</w:t>
            </w:r>
          </w:p>
          <w:p w:rsidR="00816997" w:rsidRDefault="00816997">
            <w:pPr>
              <w:pStyle w:val="21"/>
              <w:spacing w:after="0" w:line="240" w:lineRule="auto"/>
              <w:ind w:firstLine="709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Продолжительность лечения </w:t>
            </w:r>
            <w:r>
              <w:rPr>
                <w:b/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18 дней.                                                          </w:t>
            </w:r>
          </w:p>
          <w:p w:rsidR="00816997" w:rsidRDefault="00816997">
            <w:pPr>
              <w:pStyle w:val="21"/>
              <w:spacing w:after="0" w:line="240" w:lineRule="auto"/>
              <w:ind w:firstLine="709"/>
              <w:contextualSpacing/>
              <w:jc w:val="both"/>
              <w:rPr>
                <w:rFonts w:eastAsia="Lucida Sans Unicode"/>
                <w:bCs/>
                <w:spacing w:val="-1"/>
                <w:sz w:val="28"/>
                <w:szCs w:val="28"/>
              </w:rPr>
            </w:pPr>
            <w:r>
              <w:rPr>
                <w:rFonts w:eastAsia="Lucida Sans Unicode"/>
                <w:bCs/>
                <w:spacing w:val="-1"/>
                <w:sz w:val="28"/>
                <w:szCs w:val="28"/>
              </w:rPr>
              <w:t>Объем оказываемых услуг – 1080 койко-дней (60 путевок по                            18 койко-дней).</w:t>
            </w:r>
          </w:p>
          <w:p w:rsidR="00816997" w:rsidRDefault="00816997">
            <w:pPr>
              <w:pStyle w:val="22"/>
              <w:suppressAutoHyphens w:val="0"/>
              <w:spacing w:after="0" w:line="240" w:lineRule="auto"/>
              <w:ind w:right="142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i/>
                <w:sz w:val="28"/>
                <w:szCs w:val="28"/>
              </w:rPr>
              <w:t>4.Требования к качеству услуг:</w:t>
            </w:r>
          </w:p>
          <w:p w:rsidR="00816997" w:rsidRDefault="00816997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Основанием для оказания услуг является Федеральный закон от 17 июля 1999 г. № 178-ФЗ «О государственной социальной помощи»</w:t>
            </w:r>
            <w:r>
              <w:rPr>
                <w:sz w:val="28"/>
                <w:szCs w:val="28"/>
              </w:rPr>
              <w:t xml:space="preserve">, приказ Минздрава  России от 6 августа 2013 г. №529н «Об утверждении номенклатуры медицинских организаций», лицензия на осуществление </w:t>
            </w:r>
            <w:r>
              <w:rPr>
                <w:bCs/>
                <w:sz w:val="28"/>
                <w:szCs w:val="28"/>
              </w:rPr>
              <w:t>на медицинской деятельности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организациями, входящими в частную систему здравоохранения, на территории инновационного центра «Сколково») по каждому профилю лечения.</w:t>
            </w:r>
          </w:p>
          <w:p w:rsidR="00816997" w:rsidRDefault="00816997">
            <w:pPr>
              <w:pStyle w:val="23"/>
              <w:widowControl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Минздравсоцразвития Российской Федерации от        22 ноября 2004 г. №256 «О порядке медицинского отбора и направления больных на санаторно-курортное лечение»</w:t>
            </w:r>
            <w:r>
              <w:rPr>
                <w:spacing w:val="-4"/>
                <w:sz w:val="28"/>
                <w:szCs w:val="28"/>
              </w:rPr>
              <w:t>, приказом Минздрава Российской Федерации от 05.05.2016 г. №279н «Об утверждении порядка организации санаторно-курортного лечения»</w:t>
            </w:r>
            <w:r>
              <w:rPr>
                <w:sz w:val="28"/>
                <w:szCs w:val="28"/>
              </w:rPr>
              <w:t>.</w:t>
            </w:r>
          </w:p>
          <w:p w:rsidR="00816997" w:rsidRDefault="00816997">
            <w:pPr>
              <w:pStyle w:val="22"/>
              <w:suppressAutoHyphens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Российской Федерации: </w:t>
            </w:r>
          </w:p>
          <w:p w:rsidR="00816997" w:rsidRDefault="00816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             от 22.11.2004 N 208 </w:t>
            </w:r>
            <w:r>
              <w:rPr>
                <w:sz w:val="28"/>
                <w:szCs w:val="28"/>
              </w:rPr>
              <w:t>"</w:t>
            </w:r>
            <w:r>
              <w:rPr>
                <w:rFonts w:eastAsia="Calibri"/>
                <w:sz w:val="28"/>
                <w:szCs w:val="28"/>
                <w:lang w:eastAsia="en-US"/>
              </w:rPr>
              <w:t>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</w:t>
            </w:r>
            <w:r>
              <w:rPr>
                <w:sz w:val="28"/>
                <w:szCs w:val="28"/>
              </w:rPr>
              <w:t>"</w:t>
            </w:r>
          </w:p>
          <w:p w:rsidR="00816997" w:rsidRDefault="008169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  <w:lang w:eastAsia="ru-RU"/>
              </w:rPr>
              <w:t xml:space="preserve">       от 22.11.2004 N 220 "Об утверждении стандарта санаторно-курортной помощи больным сахарным диабетом",</w:t>
            </w:r>
          </w:p>
          <w:p w:rsidR="00816997" w:rsidRDefault="0081699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от 22.11.2004 N 224 "Об утверждении стандарта санаторно-курортной помощи больным с болезнями щитовидной железы"</w:t>
            </w:r>
            <w:r>
              <w:rPr>
                <w:sz w:val="28"/>
                <w:szCs w:val="28"/>
              </w:rPr>
              <w:t>.</w:t>
            </w:r>
          </w:p>
          <w:p w:rsidR="00816997" w:rsidRDefault="0081699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получателями набора социальных услуг. </w:t>
            </w:r>
          </w:p>
          <w:p w:rsidR="00816997" w:rsidRDefault="00816997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</w:t>
            </w:r>
            <w:r>
              <w:rPr>
                <w:b/>
                <w:bCs/>
                <w:i/>
                <w:sz w:val="28"/>
                <w:szCs w:val="28"/>
              </w:rPr>
              <w:t xml:space="preserve"> Требования к техническим характеристикам услуг:</w:t>
            </w:r>
          </w:p>
          <w:p w:rsidR="00816997" w:rsidRDefault="00816997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Здания и сооружения организации, оказывающей санаторно-курортные услуги, соответствуют требованиям  </w:t>
            </w:r>
            <w:r>
              <w:rPr>
                <w:bCs/>
                <w:kern w:val="36"/>
                <w:sz w:val="28"/>
                <w:szCs w:val="28"/>
                <w:lang w:eastAsia="ru-RU"/>
              </w:rPr>
              <w:t xml:space="preserve">ГОСТ Р 54599-2011 « Услуги средств размещения. Общие требования к услугам санаториев, пансионатов, центров отдыха», а также </w:t>
            </w:r>
            <w:r>
              <w:rPr>
                <w:sz w:val="28"/>
                <w:szCs w:val="28"/>
              </w:rPr>
              <w:t xml:space="preserve"> «СП 59.13330.2016. Свод правил. Доступность зданий и сооружений для маломобильных групп населения. Актуализированная редакция СНиП 35-01-2001» (утв. Приказом Минстроя России от 14.11.2016 г. №798/пр): безбарьерная среда, наличие пандусов, расширенных дверных проемов, обеспечивающих доступ больных на колясках и др.</w:t>
            </w:r>
          </w:p>
          <w:p w:rsidR="00816997" w:rsidRDefault="0081699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Здания и сооружения организации, оказывающей санаторно-курортные услуги оборудованы:</w:t>
            </w:r>
          </w:p>
          <w:p w:rsidR="00816997" w:rsidRDefault="0081699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 в сутки);</w:t>
            </w:r>
          </w:p>
          <w:p w:rsidR="00816997" w:rsidRDefault="0081699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системами холодного и горячего водоснабжения;</w:t>
            </w:r>
          </w:p>
          <w:p w:rsidR="00816997" w:rsidRDefault="0081699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системами для обеспечения пациентов питьевой водой круглосуточно.</w:t>
            </w:r>
          </w:p>
          <w:p w:rsidR="00816997" w:rsidRDefault="0081699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Площади лечебно-диагностических кабинетов организаций, оказывающих санаторно-курортные услуги соответствуют действующим санитарным нормам.</w:t>
            </w:r>
          </w:p>
          <w:p w:rsidR="00816997" w:rsidRDefault="00816997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соответствии требованиями «ГОСТ Р 52877-2007. «Национальный стандарт Российской Федерации. Услуги по медицинской реабилитации инвалидов. Основные положения» (утв. Приказом Ростехрегулирования от 27.12.2007 №555-ст) оснащение и оборудование лечебно-диагностических отделений и кабинетов организаций, оказывающих санаторно-курортные услуги располагают достаточным для проведения полного курса лечения и использования по применению современных медицинских технологий. У всех лиц, работающих на медицинской аппаратуре, оборудовании имеются соответствующие разрешительные документы (допусков, удостоверений, справок и др.).</w:t>
            </w:r>
            <w:r>
              <w:rPr>
                <w:sz w:val="28"/>
                <w:szCs w:val="28"/>
              </w:rPr>
              <w:t xml:space="preserve"> </w:t>
            </w:r>
          </w:p>
          <w:p w:rsidR="00816997" w:rsidRDefault="00816997">
            <w:pPr>
              <w:shd w:val="clear" w:color="auto" w:fill="FFFFFF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Размещение граждан получателей набора социальных услуг и сопровождающих лиц, в двухместных номерах (за исключением номеров повышенной комфортности) со всеми удобствами (наличие телевизора, холодильника), включая возможность соблюдения личной гигиены (душ/ ванна, санузел) в номере проживания. </w:t>
            </w:r>
          </w:p>
          <w:p w:rsidR="00816997" w:rsidRDefault="00816997">
            <w:pPr>
              <w:shd w:val="clear" w:color="auto" w:fill="FFFFFF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      </w:r>
          </w:p>
          <w:p w:rsidR="00816997" w:rsidRDefault="00816997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Оказание бесплатных транспортных услуг по доставке граждан от места прибытия (ближайшей к месту нахождения санаторно-курортного учреждения железнодорожной станции, аэропорта, автовокзала) к месту санаторно-курортного лечения и обратно.</w:t>
            </w:r>
          </w:p>
          <w:p w:rsidR="00816997" w:rsidRDefault="00816997">
            <w:pPr>
              <w:autoSpaceDN w:val="0"/>
              <w:adjustRightInd w:val="0"/>
              <w:ind w:firstLine="709"/>
              <w:jc w:val="both"/>
              <w:outlineLvl w:val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16997">
              <w:rPr>
                <w:b/>
                <w:i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i/>
                <w:sz w:val="28"/>
                <w:szCs w:val="28"/>
              </w:rPr>
              <w:t>Прочие требования</w:t>
            </w:r>
          </w:p>
          <w:p w:rsidR="00816997" w:rsidRDefault="00816997">
            <w:pPr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работе с персональными данными граждан, полученных в рамках исполнения Контракта, строго и неукоснительно соблюдать требования Федерального закона от 27.07.2006 г. № 152-ФЗ «О персональных данных» в части соблюдения конфиденциальности при обработке и хранении персональных данных граждан. Лица, получившие доступ к персональным данным, обязаны не раскрывать и не распространять персональные данные без согласия субъекта персональных данных. </w:t>
            </w:r>
          </w:p>
          <w:p w:rsidR="00816997" w:rsidRDefault="00816997">
            <w:pPr>
              <w:pStyle w:val="21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исполнителе услуг и предоставляемых услугах должна соответствовать установленным требованиям Закона Российской Федерации 07.02.1992 г. № 2300-1 "О защите прав потребителей» и доведена до граждан льготных категорий доступным и наглядным способом.</w:t>
            </w:r>
          </w:p>
          <w:p w:rsidR="00816997" w:rsidRDefault="0081699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816997" w:rsidRDefault="00816997" w:rsidP="00816997">
            <w:pPr>
              <w:ind w:left="465" w:hanging="765"/>
              <w:jc w:val="both"/>
              <w:rPr>
                <w:sz w:val="28"/>
                <w:szCs w:val="28"/>
              </w:rPr>
            </w:pPr>
          </w:p>
        </w:tc>
      </w:tr>
    </w:tbl>
    <w:p w:rsidR="00816997" w:rsidRDefault="00816997" w:rsidP="00816997">
      <w:pPr>
        <w:widowControl w:val="0"/>
        <w:ind w:right="639"/>
        <w:rPr>
          <w:b/>
          <w:bCs/>
          <w:sz w:val="27"/>
          <w:szCs w:val="27"/>
        </w:rPr>
      </w:pPr>
    </w:p>
    <w:p w:rsidR="00816997" w:rsidRDefault="00816997" w:rsidP="00816997">
      <w:pPr>
        <w:ind w:firstLine="567"/>
        <w:jc w:val="center"/>
        <w:rPr>
          <w:b/>
          <w:sz w:val="28"/>
          <w:szCs w:val="28"/>
        </w:rPr>
      </w:pPr>
    </w:p>
    <w:p w:rsidR="00816997" w:rsidRDefault="00816997" w:rsidP="00816997">
      <w:pPr>
        <w:ind w:firstLine="567"/>
        <w:jc w:val="center"/>
        <w:rPr>
          <w:b/>
          <w:sz w:val="28"/>
          <w:szCs w:val="28"/>
        </w:rPr>
      </w:pPr>
    </w:p>
    <w:p w:rsidR="00816997" w:rsidRDefault="00816997" w:rsidP="00816997">
      <w:pPr>
        <w:ind w:firstLine="567"/>
        <w:jc w:val="center"/>
        <w:rPr>
          <w:b/>
          <w:sz w:val="28"/>
          <w:szCs w:val="28"/>
        </w:rPr>
      </w:pPr>
    </w:p>
    <w:p w:rsidR="00816997" w:rsidRDefault="00816997" w:rsidP="00816997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16997" w:rsidRDefault="00816997" w:rsidP="00816997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2E7F23" w:rsidRDefault="002E7F23"/>
    <w:sectPr w:rsidR="002E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72"/>
    <w:rsid w:val="002E7F23"/>
    <w:rsid w:val="00816997"/>
    <w:rsid w:val="00A13B41"/>
    <w:rsid w:val="00A42A72"/>
    <w:rsid w:val="00D9139D"/>
    <w:rsid w:val="00E7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08D76-07A7-49A8-921D-56C71B4D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816997"/>
    <w:pPr>
      <w:widowControl w:val="0"/>
      <w:spacing w:after="120" w:line="480" w:lineRule="auto"/>
    </w:pPr>
    <w:rPr>
      <w:sz w:val="22"/>
      <w:szCs w:val="22"/>
    </w:rPr>
  </w:style>
  <w:style w:type="paragraph" w:customStyle="1" w:styleId="21">
    <w:name w:val="Основной текст 21"/>
    <w:basedOn w:val="a"/>
    <w:rsid w:val="00816997"/>
    <w:pPr>
      <w:spacing w:after="120" w:line="480" w:lineRule="auto"/>
    </w:pPr>
  </w:style>
  <w:style w:type="paragraph" w:customStyle="1" w:styleId="26">
    <w:name w:val="Основной текст 26"/>
    <w:basedOn w:val="a"/>
    <w:rsid w:val="00816997"/>
    <w:pPr>
      <w:spacing w:after="120" w:line="480" w:lineRule="auto"/>
    </w:pPr>
    <w:rPr>
      <w:rFonts w:eastAsia="Calibri"/>
      <w:sz w:val="24"/>
      <w:szCs w:val="24"/>
    </w:rPr>
  </w:style>
  <w:style w:type="paragraph" w:customStyle="1" w:styleId="23">
    <w:name w:val="Основной текст 23"/>
    <w:basedOn w:val="a"/>
    <w:rsid w:val="00816997"/>
    <w:pPr>
      <w:spacing w:after="120" w:line="48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1015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Хайрулина Инна Сергеевна</dc:creator>
  <cp:keywords/>
  <dc:description/>
  <cp:lastModifiedBy>ZAKUPKI</cp:lastModifiedBy>
  <cp:revision>5</cp:revision>
  <dcterms:created xsi:type="dcterms:W3CDTF">2019-04-26T06:31:00Z</dcterms:created>
  <dcterms:modified xsi:type="dcterms:W3CDTF">2019-04-26T10:02:00Z</dcterms:modified>
</cp:coreProperties>
</file>