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20" w:rsidRDefault="00BA2D20">
      <w:pPr>
        <w:pStyle w:val="Standard"/>
        <w:rPr>
          <w:b/>
          <w:sz w:val="26"/>
          <w:szCs w:val="26"/>
        </w:rPr>
      </w:pPr>
      <w:bookmarkStart w:id="0" w:name="_GoBack"/>
      <w:bookmarkEnd w:id="0"/>
    </w:p>
    <w:p w:rsidR="00BA2D20" w:rsidRDefault="0052245D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 (описание объекта закупок)</w:t>
      </w:r>
    </w:p>
    <w:p w:rsidR="00BA2D20" w:rsidRDefault="00BA2D20">
      <w:pPr>
        <w:pStyle w:val="Standard"/>
        <w:jc w:val="center"/>
      </w:pPr>
    </w:p>
    <w:p w:rsidR="00BA2D20" w:rsidRDefault="0052245D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  Наименование услуг: </w:t>
      </w:r>
      <w:r>
        <w:rPr>
          <w:color w:val="000000"/>
          <w:sz w:val="26"/>
          <w:szCs w:val="26"/>
        </w:rPr>
        <w:t>оказание в 2019 году услуг по санаторно-курортному лечению граждан- получателей государственной социальной помощи</w:t>
      </w:r>
      <w:r>
        <w:rPr>
          <w:color w:val="000000"/>
          <w:sz w:val="26"/>
          <w:szCs w:val="26"/>
        </w:rPr>
        <w:t xml:space="preserve"> в виде набора социальных услуг в организациях, оказывающих санаторно-курортные услуги по профилю лечения заболеваний нервной системы</w:t>
      </w:r>
      <w:r>
        <w:rPr>
          <w:sz w:val="26"/>
          <w:szCs w:val="26"/>
        </w:rPr>
        <w:t xml:space="preserve">. </w:t>
      </w:r>
    </w:p>
    <w:p w:rsidR="00BA2D20" w:rsidRDefault="0052245D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>Основанием для оказания услуг является Федеральный закон от 17.07.1999  № 178-ФЗ «О государственной социальной помощи»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Arial" w:cs="Arial"/>
          <w:sz w:val="26"/>
          <w:szCs w:val="26"/>
        </w:rPr>
        <w:t>и</w:t>
      </w:r>
      <w:r>
        <w:rPr>
          <w:rFonts w:eastAsia="Arial" w:cs="Arial"/>
          <w:sz w:val="26"/>
          <w:szCs w:val="26"/>
        </w:rPr>
        <w:t xml:space="preserve">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BA2D20" w:rsidRDefault="005224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BA2D20" w:rsidRDefault="005224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 по санаторно-ку</w:t>
      </w:r>
      <w:r>
        <w:rPr>
          <w:sz w:val="26"/>
          <w:szCs w:val="26"/>
        </w:rPr>
        <w:t>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BA2D20" w:rsidRDefault="005224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санаторно</w:t>
      </w:r>
      <w:r>
        <w:rPr>
          <w:sz w:val="26"/>
          <w:szCs w:val="26"/>
        </w:rPr>
        <w:t>-курортной помощи больным, утвержденными Министерством здравоохранения и социального развития:</w:t>
      </w:r>
    </w:p>
    <w:p w:rsidR="00BA2D20" w:rsidRDefault="005224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№214 «Об утверждении стандарта санаторно-курортной помощи больным с поражением отдельных нервов, нервных корешков и сплетений, полиневропатиями и д</w:t>
      </w:r>
      <w:r>
        <w:rPr>
          <w:sz w:val="26"/>
          <w:szCs w:val="26"/>
        </w:rPr>
        <w:t>ругими поражениями периферической нервной системы,</w:t>
      </w:r>
    </w:p>
    <w:p w:rsidR="00BA2D20" w:rsidRDefault="005224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BA2D20" w:rsidRDefault="005224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23.11.2004 №273 «Об утверждении стандарта санаторно-курортной по</w:t>
      </w:r>
      <w:r>
        <w:rPr>
          <w:sz w:val="26"/>
          <w:szCs w:val="26"/>
        </w:rPr>
        <w:t>мощи больным с расстройствами вегетативной нервной системы  и невротическими расстройствами, связанными со стрессом, соматоформными расстройствами»;</w:t>
      </w:r>
    </w:p>
    <w:p w:rsidR="00BA2D20" w:rsidRDefault="005224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 213 «Об утверждении стандарта санаторно-курортной помощи больным детским церебральным парал</w:t>
      </w:r>
      <w:r>
        <w:rPr>
          <w:sz w:val="26"/>
          <w:szCs w:val="26"/>
        </w:rPr>
        <w:t>ичом».</w:t>
      </w:r>
    </w:p>
    <w:p w:rsidR="00BA2D20" w:rsidRDefault="00BA2D20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BA2D20" w:rsidRDefault="005224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оказание неотложной медицинской помощи.</w:t>
      </w:r>
    </w:p>
    <w:p w:rsidR="00BA2D20" w:rsidRDefault="00BA2D20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BA2D20" w:rsidRDefault="0052245D">
      <w:pPr>
        <w:pStyle w:val="Standard"/>
        <w:spacing w:line="100" w:lineRule="atLeas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техническим характеристикам услуг:</w:t>
      </w:r>
    </w:p>
    <w:p w:rsidR="00BA2D20" w:rsidRDefault="00BA2D20">
      <w:pPr>
        <w:pStyle w:val="Standard"/>
        <w:spacing w:line="100" w:lineRule="atLeast"/>
        <w:ind w:firstLine="709"/>
        <w:jc w:val="both"/>
        <w:rPr>
          <w:b/>
          <w:sz w:val="26"/>
          <w:szCs w:val="26"/>
        </w:rPr>
      </w:pPr>
    </w:p>
    <w:p w:rsidR="00BA2D20" w:rsidRDefault="0052245D">
      <w:pPr>
        <w:tabs>
          <w:tab w:val="left" w:pos="240"/>
        </w:tabs>
        <w:ind w:firstLine="709"/>
        <w:jc w:val="both"/>
      </w:pPr>
      <w:r>
        <w:rPr>
          <w:bCs/>
          <w:kern w:val="0"/>
          <w:sz w:val="26"/>
          <w:szCs w:val="26"/>
        </w:rPr>
        <w:t xml:space="preserve">Здания и сооружения организации, оказывающей санаторно-курортные услуги Получателям должны соответствовать требованиям «СП 59.13330.2012. </w:t>
      </w:r>
      <w:r>
        <w:rPr>
          <w:bCs/>
          <w:kern w:val="0"/>
          <w:sz w:val="26"/>
          <w:szCs w:val="26"/>
        </w:rPr>
        <w:t>Свод правил. «</w:t>
      </w:r>
      <w:r>
        <w:rPr>
          <w:kern w:val="0"/>
          <w:sz w:val="26"/>
          <w:szCs w:val="26"/>
        </w:rPr>
        <w:t>Доступность зданий и сооружений для маломобильных групп населения. Актуализированная редакция СНиП 35-01-2001», утвержденным Приказом Минрегиона России от 27.12.2011 №605 и обеспечивать беспрепятственное перемещение инвалидов и других маломоб</w:t>
      </w:r>
      <w:r>
        <w:rPr>
          <w:kern w:val="0"/>
          <w:sz w:val="26"/>
          <w:szCs w:val="26"/>
        </w:rPr>
        <w:t xml:space="preserve">ильных групп внутри зданий и сооружений и на их территории: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BA2D20" w:rsidRDefault="0052245D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Услуги организации, оказывающей санаторно-курортные </w:t>
      </w:r>
      <w:r>
        <w:rPr>
          <w:sz w:val="26"/>
          <w:szCs w:val="26"/>
        </w:rPr>
        <w:t xml:space="preserve">услуги </w:t>
      </w:r>
      <w:r>
        <w:rPr>
          <w:color w:val="000000"/>
          <w:sz w:val="26"/>
          <w:szCs w:val="26"/>
        </w:rPr>
        <w:t xml:space="preserve">гражданам - получателям государственной социальной помощи должны соответствовать требованиям  ГОСТ Р 54599-2011 «Услуги средств размещения. Общие требования </w:t>
      </w:r>
      <w:r>
        <w:rPr>
          <w:color w:val="000000"/>
          <w:sz w:val="26"/>
          <w:szCs w:val="26"/>
        </w:rPr>
        <w:lastRenderedPageBreak/>
        <w:t>к услугам санаториев, пансионатов, центров отдыха»</w:t>
      </w:r>
      <w:r>
        <w:rPr>
          <w:sz w:val="26"/>
          <w:szCs w:val="26"/>
        </w:rPr>
        <w:t xml:space="preserve">: </w:t>
      </w:r>
    </w:p>
    <w:p w:rsidR="00BA2D20" w:rsidRDefault="005224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-территория, принадлежащая организации </w:t>
      </w:r>
      <w:r>
        <w:rPr>
          <w:sz w:val="26"/>
          <w:szCs w:val="26"/>
        </w:rPr>
        <w:t>должна быть благоустроена, озеленена, ограждена и освещена в темное время суток;</w:t>
      </w:r>
    </w:p>
    <w:p w:rsidR="00BA2D20" w:rsidRDefault="005224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-здания должны быть оборудованы системами аварийного освещения и энергоснабжения, холодного и горячего водоснабжения;</w:t>
      </w:r>
    </w:p>
    <w:p w:rsidR="00BA2D20" w:rsidRDefault="0052245D">
      <w:pPr>
        <w:pStyle w:val="2"/>
        <w:spacing w:after="0" w:line="240" w:lineRule="auto"/>
        <w:ind w:left="30" w:hanging="30"/>
        <w:jc w:val="both"/>
      </w:pPr>
      <w:r>
        <w:rPr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-лифт в здании более пяти этажей, круглосуточ</w:t>
      </w:r>
      <w:r>
        <w:rPr>
          <w:bCs/>
          <w:sz w:val="26"/>
          <w:szCs w:val="26"/>
        </w:rPr>
        <w:t>ная работа лифта;</w:t>
      </w:r>
    </w:p>
    <w:p w:rsidR="00BA2D20" w:rsidRDefault="0052245D">
      <w:pPr>
        <w:pStyle w:val="2"/>
        <w:spacing w:after="0" w:line="240" w:lineRule="auto"/>
        <w:ind w:left="30" w:hanging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-площадь номера должна позволять проживающему свободно, удобно и безопасно передвигаться и использовать оборудование и оснащение и быть не менее 6 кв.м на каждого проживающего;</w:t>
      </w:r>
    </w:p>
    <w:p w:rsidR="00BA2D20" w:rsidRDefault="0052245D">
      <w:pPr>
        <w:pStyle w:val="2"/>
        <w:spacing w:after="0" w:line="240" w:lineRule="auto"/>
        <w:ind w:left="30" w:hanging="30"/>
        <w:jc w:val="both"/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-номер должен быть оснащен телевизором, холодильником, до</w:t>
      </w:r>
      <w:r>
        <w:rPr>
          <w:bCs/>
          <w:sz w:val="26"/>
          <w:szCs w:val="26"/>
        </w:rPr>
        <w:t>лжен быть оборудован полным санузлом (умывальник, ванна или душ, туалет), и др.</w:t>
      </w:r>
    </w:p>
    <w:p w:rsidR="00BA2D20" w:rsidRDefault="005224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 – получателям должно быть  достаточным для </w:t>
      </w:r>
      <w:r>
        <w:rPr>
          <w:sz w:val="26"/>
          <w:szCs w:val="26"/>
        </w:rPr>
        <w:t>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</w:t>
      </w:r>
      <w:r>
        <w:rPr>
          <w:sz w:val="26"/>
          <w:szCs w:val="26"/>
        </w:rPr>
        <w:t>ранения РФ от 22.12.1999 № 99/229).</w:t>
      </w:r>
    </w:p>
    <w:p w:rsidR="00BA2D20" w:rsidRDefault="005224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оказании услуг гражданам-получателям, передвигающимся с помощью колясок, должна быть проведена дополнительная модернизация корпусов (функциональные кровати, каталки, коляски для самостоятельного передвижения и др.). </w:t>
      </w:r>
      <w:r>
        <w:rPr>
          <w:sz w:val="26"/>
          <w:szCs w:val="26"/>
        </w:rPr>
        <w:t>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BA2D20" w:rsidRDefault="005224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 всех лиц, работающих на медицинской аппаратуре, оборудовании должно быть нал</w:t>
      </w:r>
      <w:r>
        <w:rPr>
          <w:sz w:val="26"/>
          <w:szCs w:val="26"/>
        </w:rPr>
        <w:t>ичие соответствующих разрешительных документов (допусков, удостоверений, справок и др.).</w:t>
      </w:r>
    </w:p>
    <w:p w:rsidR="00BA2D20" w:rsidRDefault="005224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Размещение  граждан - получателей в  двухместном номере со всеми удобствами (за исключением номеров повышенной комфортности), включая возможность соблюдения личной</w:t>
      </w:r>
      <w:r>
        <w:rPr>
          <w:sz w:val="26"/>
          <w:szCs w:val="26"/>
        </w:rPr>
        <w:t xml:space="preserve"> гигиены (душ, ванна, санузел) в номере проживания, также наличие холодильника и телевизора. </w:t>
      </w:r>
    </w:p>
    <w:p w:rsidR="00BA2D20" w:rsidRDefault="005224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</w:t>
      </w:r>
      <w:r>
        <w:rPr>
          <w:sz w:val="26"/>
          <w:szCs w:val="26"/>
        </w:rPr>
        <w:t>.08.2003 № 330 «О мерах по совершенствованию лечебного питания в лечебно-профилактических учреждениях Российской Федерации».</w:t>
      </w:r>
    </w:p>
    <w:p w:rsidR="00BA2D20" w:rsidRDefault="005224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Досуг граждан-получателей должен быть организован с учетом специфики граждан льготных категорий.</w:t>
      </w:r>
    </w:p>
    <w:p w:rsidR="00BA2D20" w:rsidRDefault="005224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медицинской документаци</w:t>
      </w:r>
      <w:r>
        <w:rPr>
          <w:sz w:val="26"/>
          <w:szCs w:val="26"/>
        </w:rPr>
        <w:t>и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BA2D20" w:rsidRDefault="005224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санаторно-курортных путевок гражданам-получателям должно </w:t>
      </w:r>
      <w:r>
        <w:rPr>
          <w:sz w:val="26"/>
          <w:szCs w:val="26"/>
        </w:rPr>
        <w:t>осуществляться санаторно-курортным учреждением,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</w:t>
      </w:r>
      <w:r>
        <w:rPr>
          <w:sz w:val="26"/>
          <w:szCs w:val="26"/>
        </w:rPr>
        <w:t xml:space="preserve">ии отдельных видов деятельности». Предоставление санаторно-курортных путевок  детям-инвалидам </w:t>
      </w:r>
      <w:r>
        <w:rPr>
          <w:sz w:val="26"/>
          <w:szCs w:val="26"/>
        </w:rPr>
        <w:lastRenderedPageBreak/>
        <w:t xml:space="preserve">должно  осуществляться санаторно-курортным  учреждением,   имеющим лицензию на вид  деятельности «Педиатрия».  </w:t>
      </w:r>
    </w:p>
    <w:p w:rsidR="00BA2D20" w:rsidRDefault="00BA2D20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BA2D20" w:rsidRDefault="0052245D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Место оказания услуг: Российская Федерация, реги</w:t>
      </w:r>
      <w:r>
        <w:rPr>
          <w:sz w:val="26"/>
          <w:szCs w:val="26"/>
        </w:rPr>
        <w:t>он Кавказских Минеральных Вод, курорт Пятигорск.</w:t>
      </w:r>
    </w:p>
    <w:p w:rsidR="00BA2D20" w:rsidRDefault="0052245D">
      <w:pPr>
        <w:pStyle w:val="Standard"/>
        <w:spacing w:line="100" w:lineRule="atLeast"/>
        <w:ind w:firstLine="709"/>
        <w:jc w:val="both"/>
      </w:pPr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>Путевки предоставляются по адресу: 355002, Ставропольский край, г. Ставрополь, ул. 8 Марта, дом 3/1, Государственное учреждение — Ставропольское региональное отделение Фонда социального страхования Российс</w:t>
      </w:r>
      <w:r>
        <w:rPr>
          <w:sz w:val="26"/>
          <w:szCs w:val="26"/>
        </w:rPr>
        <w:t>кой Федерации.</w:t>
      </w:r>
    </w:p>
    <w:p w:rsidR="00BA2D20" w:rsidRDefault="0052245D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путевок: срок передачи путевок в течение 5 дней со дня заключения Контракта.   </w:t>
      </w:r>
    </w:p>
    <w:p w:rsidR="00BA2D20" w:rsidRDefault="0052245D">
      <w:pPr>
        <w:tabs>
          <w:tab w:val="left" w:pos="1260"/>
        </w:tabs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Размер обеспечения заявки на участие в электронном аукционе – 1 (один) % от начальной (максимальной) цены Государственного контракта: </w:t>
      </w:r>
      <w:r>
        <w:rPr>
          <w:sz w:val="26"/>
          <w:szCs w:val="26"/>
        </w:rPr>
        <w:t xml:space="preserve">30468 руб. 83 коп. </w:t>
      </w:r>
    </w:p>
    <w:p w:rsidR="00BA2D20" w:rsidRDefault="0052245D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обеспечения исполнения Государственного контракта – 5 (пять) % от начальной (максимальной) цены контракта: 152344 руб. 17 коп.</w:t>
      </w:r>
    </w:p>
    <w:p w:rsidR="00BA2D20" w:rsidRDefault="0052245D">
      <w:pPr>
        <w:shd w:val="clear" w:color="auto" w:fill="FFFFFF"/>
        <w:tabs>
          <w:tab w:val="left" w:leader="underscore" w:pos="8947"/>
        </w:tabs>
        <w:jc w:val="both"/>
      </w:pPr>
      <w:r>
        <w:rPr>
          <w:sz w:val="26"/>
          <w:szCs w:val="26"/>
        </w:rPr>
        <w:t xml:space="preserve">            Приемка оказанных  услуг по</w:t>
      </w:r>
      <w:r>
        <w:rPr>
          <w:color w:val="000000"/>
          <w:sz w:val="26"/>
          <w:szCs w:val="26"/>
        </w:rPr>
        <w:t xml:space="preserve"> санаторно-курортному лечению граждан - получателей </w:t>
      </w:r>
      <w:r>
        <w:rPr>
          <w:color w:val="000000"/>
          <w:sz w:val="26"/>
          <w:szCs w:val="26"/>
        </w:rPr>
        <w:t xml:space="preserve">государственной социальной помощи </w:t>
      </w:r>
      <w:r>
        <w:rPr>
          <w:sz w:val="26"/>
          <w:szCs w:val="26"/>
        </w:rPr>
        <w:t xml:space="preserve">осуществляется путем проведения проверки соответствия оказываемых услуг, требованиям, установленным в </w:t>
      </w:r>
      <w:r>
        <w:rPr>
          <w:kern w:val="0"/>
          <w:sz w:val="26"/>
          <w:szCs w:val="26"/>
        </w:rPr>
        <w:t>Государственном</w:t>
      </w:r>
      <w:r>
        <w:rPr>
          <w:sz w:val="26"/>
          <w:szCs w:val="26"/>
        </w:rPr>
        <w:t xml:space="preserve"> контракте, по месту фактического оказания услуг, а также путем анализа документов представляемых Исполни</w:t>
      </w:r>
      <w:r>
        <w:rPr>
          <w:sz w:val="26"/>
          <w:szCs w:val="26"/>
        </w:rPr>
        <w:t xml:space="preserve">телем (реестр </w:t>
      </w:r>
      <w:r>
        <w:rPr>
          <w:bCs/>
          <w:sz w:val="26"/>
          <w:szCs w:val="26"/>
        </w:rPr>
        <w:t>лиц,</w:t>
      </w:r>
      <w:r>
        <w:rPr>
          <w:b/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имеющих право на получение государственной социальной помощи, получивших лечение</w:t>
      </w:r>
      <w:r>
        <w:rPr>
          <w:bCs/>
          <w:color w:val="000000"/>
          <w:spacing w:val="-5"/>
          <w:sz w:val="26"/>
          <w:szCs w:val="26"/>
        </w:rPr>
        <w:t>, обратные  талоны путевок или документы, их заменяющие</w:t>
      </w:r>
      <w:r>
        <w:rPr>
          <w:sz w:val="26"/>
          <w:szCs w:val="26"/>
        </w:rPr>
        <w:t>) на предмет соответствия условиям</w:t>
      </w:r>
      <w:r>
        <w:rPr>
          <w:kern w:val="0"/>
          <w:sz w:val="26"/>
          <w:szCs w:val="26"/>
        </w:rPr>
        <w:t xml:space="preserve"> Государственного</w:t>
      </w:r>
      <w:r>
        <w:rPr>
          <w:sz w:val="26"/>
          <w:szCs w:val="26"/>
        </w:rPr>
        <w:t xml:space="preserve"> контракта (в части объема предоставленных услуг).</w:t>
      </w:r>
      <w:r>
        <w:rPr>
          <w:sz w:val="26"/>
          <w:szCs w:val="26"/>
        </w:rPr>
        <w:t xml:space="preserve"> </w:t>
      </w:r>
    </w:p>
    <w:p w:rsidR="00BA2D20" w:rsidRDefault="0052245D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принимается один квартал.</w:t>
      </w:r>
    </w:p>
    <w:p w:rsidR="00BA2D20" w:rsidRDefault="0052245D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Заказчик не позднее 5 (Пять) дней со дня последнего заезда  в отчетном периоде  (в 4 квартале – на следующий день после окончания последнего заезда) направляет Исполнителю (по электронной почте, факсу) Реестр.</w:t>
      </w:r>
    </w:p>
    <w:p w:rsidR="00BA2D20" w:rsidRDefault="0052245D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 в течение 5 дней после дня окончания последнего заезда  в отчетном периоде обязан произвести соответствующие записи в Реестре, в том числе указать время фактического пребывания Получателей в санаторно-курортной организации (сведения в Реестре </w:t>
      </w:r>
      <w:r>
        <w:rPr>
          <w:sz w:val="26"/>
          <w:szCs w:val="26"/>
        </w:rPr>
        <w:t>должны совпадать с записями в обратных талонах путевок) и вернуть Заказчику два заполненных и подписанных экземпляра, акты о приемке оказанных услуг и сверке расчетов (по электронной почте, факсу, с последующим предоставлением оригинала на бумажном носител</w:t>
      </w:r>
      <w:r>
        <w:rPr>
          <w:sz w:val="26"/>
          <w:szCs w:val="26"/>
        </w:rPr>
        <w:t>е).</w:t>
      </w:r>
    </w:p>
    <w:p w:rsidR="00BA2D20" w:rsidRDefault="0052245D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Заказчик в течение 10 дней (в 4 квартале в течение 2-х дней) осуществляет проверку представленных документов на предмет соответствия требованиям Контракта и подписывает акт о приемке оказанных услуг либо направляет Исполнителю мотивированный отказ от п</w:t>
      </w:r>
      <w:r>
        <w:rPr>
          <w:sz w:val="26"/>
          <w:szCs w:val="26"/>
        </w:rPr>
        <w:t>одписания.</w:t>
      </w:r>
    </w:p>
    <w:p w:rsidR="00BA2D20" w:rsidRDefault="0052245D">
      <w:pPr>
        <w:ind w:firstLine="709"/>
        <w:jc w:val="both"/>
      </w:pPr>
      <w:r>
        <w:rPr>
          <w:bCs/>
          <w:sz w:val="26"/>
          <w:szCs w:val="26"/>
        </w:rPr>
        <w:t>В случаях наличия экономии койко-дней по недозаездам граждан, на дату предоставления  в электронном виде реестра лиц,  получивших лечение, по которым образуются свободные койко-дни в количестве кратном 18 и 21 (четное количество путевок),  Испол</w:t>
      </w:r>
      <w:r>
        <w:rPr>
          <w:bCs/>
          <w:sz w:val="26"/>
          <w:szCs w:val="26"/>
        </w:rPr>
        <w:t>нитель в течение 5 (пяти) рабочих дней, в соответствии с требованиями нормативно правовых актов Российской Федерации,  предоставляет дополнительный бланк путевки со сроком заезда не позднее</w:t>
      </w:r>
      <w:r>
        <w:rPr>
          <w:sz w:val="26"/>
          <w:szCs w:val="26"/>
        </w:rPr>
        <w:t>, чем с 01.12.2019</w:t>
      </w:r>
      <w:r>
        <w:rPr>
          <w:bCs/>
          <w:sz w:val="26"/>
          <w:szCs w:val="26"/>
        </w:rPr>
        <w:t xml:space="preserve"> года, и оказывает услуги санаторно-курортного ле</w:t>
      </w:r>
      <w:r>
        <w:rPr>
          <w:bCs/>
          <w:sz w:val="26"/>
          <w:szCs w:val="26"/>
        </w:rPr>
        <w:t xml:space="preserve">чения. </w:t>
      </w:r>
    </w:p>
    <w:p w:rsidR="00BA2D20" w:rsidRDefault="0052245D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Способы осуществления контроля выполнения обязательств Исполнителя Заказчик разрабатывает и устанавливает самостоятельно, в том числе по месту фактического оказания услуг.</w:t>
      </w:r>
    </w:p>
    <w:p w:rsidR="00BA2D20" w:rsidRDefault="0052245D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Изменение, расторжение контракта:</w:t>
      </w:r>
    </w:p>
    <w:p w:rsidR="00BA2D20" w:rsidRDefault="0052245D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Цена настоящего Контракта может быть сниже</w:t>
      </w:r>
      <w:r>
        <w:rPr>
          <w:sz w:val="26"/>
          <w:szCs w:val="26"/>
        </w:rPr>
        <w:t>на по соглашению Сторон без изменения предусмотренных контрактом объема услуг и иных условий исполнения контракта.</w:t>
      </w:r>
    </w:p>
    <w:p w:rsidR="00BA2D20" w:rsidRDefault="0052245D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 по согласованию с Исполнителем, в ходе исполнения контракта, вправе изменить не более чем на 10 (Десять) процентов предусмотренный  </w:t>
      </w:r>
      <w:r>
        <w:rPr>
          <w:sz w:val="26"/>
          <w:szCs w:val="26"/>
        </w:rPr>
        <w:t>контрактом объем услуг при изменении потребности в  таких услугах с соответствующим изменением стоимости контракта. Изменение стоимости путевки не допускается.</w:t>
      </w:r>
    </w:p>
    <w:p w:rsidR="00BA2D20" w:rsidRDefault="0052245D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Расторжение контракта в соответствии с п. 8 ст. 95 Федерального закона от 05.04.2013 № 44-ФЗ  до</w:t>
      </w:r>
      <w:r>
        <w:rPr>
          <w:sz w:val="26"/>
          <w:szCs w:val="26"/>
        </w:rPr>
        <w:t>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BA2D20" w:rsidRDefault="0052245D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расторжения настоящего Контракта по решению суда в связи с существенными нару</w:t>
      </w:r>
      <w:r>
        <w:rPr>
          <w:sz w:val="26"/>
          <w:szCs w:val="26"/>
        </w:rPr>
        <w:t>шениями Исполнителем своих обязательств, сведения об Исполнителе будут включены в реестр недобросовестных поставщиков, предусмотренный Федеральным законом от 05.04.2013 № 44-ФЗ  «О контрактной системе в сфере закупок товаров, работ, услуг для обеспечения г</w:t>
      </w:r>
      <w:r>
        <w:rPr>
          <w:sz w:val="26"/>
          <w:szCs w:val="26"/>
        </w:rPr>
        <w:t>осударственных и муниципальных нужд».</w:t>
      </w:r>
    </w:p>
    <w:p w:rsidR="00BA2D20" w:rsidRDefault="00BA2D20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</w:p>
    <w:sectPr w:rsidR="00BA2D20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2245D">
      <w:r>
        <w:separator/>
      </w:r>
    </w:p>
  </w:endnote>
  <w:endnote w:type="continuationSeparator" w:id="0">
    <w:p w:rsidR="00000000" w:rsidRDefault="0052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2245D">
      <w:r>
        <w:rPr>
          <w:color w:val="000000"/>
        </w:rPr>
        <w:separator/>
      </w:r>
    </w:p>
  </w:footnote>
  <w:footnote w:type="continuationSeparator" w:id="0">
    <w:p w:rsidR="00000000" w:rsidRDefault="0052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A2D20"/>
    <w:rsid w:val="0052245D"/>
    <w:rsid w:val="00B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FE566-4E83-4443-A509-D04B1AB5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Е.М.</dc:creator>
  <dc:description/>
  <cp:lastModifiedBy>Муслимова Екатерина Вячеславовна</cp:lastModifiedBy>
  <cp:revision>2</cp:revision>
  <cp:lastPrinted>2019-05-20T08:19:00Z</cp:lastPrinted>
  <dcterms:created xsi:type="dcterms:W3CDTF">2019-05-23T12:20:00Z</dcterms:created>
  <dcterms:modified xsi:type="dcterms:W3CDTF">2019-05-23T12:20:00Z</dcterms:modified>
</cp:coreProperties>
</file>