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BCFA" w14:textId="77777777" w:rsidR="00194F7C" w:rsidRPr="0023749E" w:rsidRDefault="00F02323" w:rsidP="0023749E">
      <w:pPr>
        <w:ind w:left="-567"/>
        <w:jc w:val="center"/>
        <w:rPr>
          <w:b/>
          <w:sz w:val="26"/>
          <w:szCs w:val="26"/>
        </w:rPr>
      </w:pPr>
      <w:r w:rsidRPr="0023749E">
        <w:rPr>
          <w:b/>
          <w:sz w:val="26"/>
          <w:szCs w:val="26"/>
        </w:rPr>
        <w:t>Техническое задание</w:t>
      </w:r>
    </w:p>
    <w:p w14:paraId="2F60D56A" w14:textId="77777777" w:rsidR="006B78C4" w:rsidRPr="0081064B" w:rsidRDefault="0081064B" w:rsidP="0023749E">
      <w:pPr>
        <w:widowControl w:val="0"/>
        <w:autoSpaceDN w:val="0"/>
        <w:ind w:left="-567" w:right="282" w:firstLine="567"/>
        <w:jc w:val="both"/>
        <w:rPr>
          <w:rFonts w:eastAsia="Lucida Sans Unicode"/>
          <w:kern w:val="3"/>
          <w:lang w:eastAsia="ru-RU"/>
        </w:rPr>
      </w:pPr>
      <w:r w:rsidRPr="0081064B">
        <w:rPr>
          <w:rFonts w:eastAsia="Lucida Sans Unicode"/>
          <w:kern w:val="3"/>
          <w:lang w:eastAsia="ru-RU"/>
        </w:rPr>
        <w:t>Поставка инвалидам</w:t>
      </w:r>
      <w:r w:rsidR="00C839F9">
        <w:rPr>
          <w:rFonts w:eastAsia="Lucida Sans Unicode"/>
          <w:kern w:val="3"/>
          <w:lang w:eastAsia="ru-RU"/>
        </w:rPr>
        <w:t xml:space="preserve"> и отдельным категориям граждан из числа ветеранов</w:t>
      </w:r>
      <w:r w:rsidRPr="0081064B">
        <w:rPr>
          <w:rFonts w:eastAsia="Lucida Sans Unicode"/>
          <w:kern w:val="3"/>
          <w:lang w:eastAsia="ru-RU"/>
        </w:rPr>
        <w:t xml:space="preserve"> специальных сре</w:t>
      </w:r>
      <w:proofErr w:type="gramStart"/>
      <w:r w:rsidRPr="0081064B">
        <w:rPr>
          <w:rFonts w:eastAsia="Lucida Sans Unicode"/>
          <w:kern w:val="3"/>
          <w:lang w:eastAsia="ru-RU"/>
        </w:rPr>
        <w:t>дств пр</w:t>
      </w:r>
      <w:proofErr w:type="gramEnd"/>
      <w:r w:rsidRPr="0081064B">
        <w:rPr>
          <w:rFonts w:eastAsia="Lucida Sans Unicode"/>
          <w:kern w:val="3"/>
          <w:lang w:eastAsia="ru-RU"/>
        </w:rPr>
        <w:t>и наруш</w:t>
      </w:r>
      <w:r w:rsidR="00ED288D">
        <w:rPr>
          <w:rFonts w:eastAsia="Lucida Sans Unicode"/>
          <w:kern w:val="3"/>
          <w:lang w:eastAsia="ru-RU"/>
        </w:rPr>
        <w:t>ении функций выделения</w:t>
      </w:r>
      <w:r w:rsidR="00C839F9">
        <w:rPr>
          <w:rFonts w:eastAsia="Lucida Sans Unicode"/>
          <w:kern w:val="3"/>
          <w:lang w:eastAsia="ru-RU"/>
        </w:rPr>
        <w:t xml:space="preserve"> в 201</w:t>
      </w:r>
      <w:r w:rsidR="007D2BAB">
        <w:rPr>
          <w:rFonts w:eastAsia="Lucida Sans Unicode"/>
          <w:kern w:val="3"/>
          <w:lang w:eastAsia="ru-RU"/>
        </w:rPr>
        <w:t>9</w:t>
      </w:r>
      <w:r w:rsidR="00C839F9">
        <w:rPr>
          <w:rFonts w:eastAsia="Lucida Sans Unicode"/>
          <w:kern w:val="3"/>
          <w:lang w:eastAsia="ru-RU"/>
        </w:rPr>
        <w:t xml:space="preserve"> году</w:t>
      </w:r>
      <w:r w:rsidRPr="0081064B">
        <w:rPr>
          <w:rFonts w:eastAsia="Lucida Sans Unicode"/>
          <w:kern w:val="3"/>
          <w:lang w:eastAsia="ru-RU"/>
        </w:rPr>
        <w:t>.</w:t>
      </w:r>
    </w:p>
    <w:p w14:paraId="30E800CD" w14:textId="77777777" w:rsidR="0081064B" w:rsidRPr="0081064B" w:rsidRDefault="0081064B" w:rsidP="0023749E">
      <w:pPr>
        <w:widowControl w:val="0"/>
        <w:autoSpaceDN w:val="0"/>
        <w:ind w:left="-567" w:right="282"/>
        <w:jc w:val="both"/>
        <w:rPr>
          <w:rFonts w:ascii="Arial" w:eastAsia="Lucida Sans Unicode" w:hAnsi="Arial" w:cs="Tahoma"/>
          <w:kern w:val="3"/>
          <w:lang w:eastAsia="ru-RU"/>
        </w:rPr>
      </w:pPr>
      <w:r w:rsidRPr="0081064B">
        <w:rPr>
          <w:rFonts w:eastAsia="Lucida Sans Unicode"/>
          <w:b/>
          <w:bCs/>
          <w:kern w:val="3"/>
          <w:u w:val="single"/>
          <w:lang w:eastAsia="ru-RU"/>
        </w:rPr>
        <w:t>Требования к качеству, и функциональным характеристикам</w:t>
      </w:r>
      <w:r w:rsidRPr="0081064B">
        <w:rPr>
          <w:rFonts w:eastAsia="Lucida Sans Unicode"/>
          <w:kern w:val="3"/>
          <w:lang w:eastAsia="ru-RU"/>
        </w:rPr>
        <w:t>:</w:t>
      </w:r>
    </w:p>
    <w:p w14:paraId="4F738247" w14:textId="77777777" w:rsidR="0081064B" w:rsidRDefault="0081064B" w:rsidP="0023749E">
      <w:pPr>
        <w:widowControl w:val="0"/>
        <w:autoSpaceDN w:val="0"/>
        <w:ind w:left="-567" w:right="282" w:firstLine="567"/>
        <w:jc w:val="both"/>
        <w:rPr>
          <w:rFonts w:eastAsia="Lucida Sans Unicode"/>
          <w:kern w:val="3"/>
          <w:lang w:eastAsia="ru-RU"/>
        </w:rPr>
      </w:pPr>
      <w:r w:rsidRPr="0081064B">
        <w:rPr>
          <w:rFonts w:eastAsia="Lucida Sans Unicode"/>
          <w:kern w:val="3"/>
          <w:lang w:eastAsia="ru-RU"/>
        </w:rPr>
        <w:t xml:space="preserve">Специальные средства при нарушениях функций выделения </w:t>
      </w:r>
      <w:r w:rsidR="003D332B">
        <w:rPr>
          <w:rFonts w:eastAsia="Lucida Sans Unicode"/>
          <w:kern w:val="3"/>
          <w:lang w:eastAsia="ru-RU"/>
        </w:rPr>
        <w:t>(</w:t>
      </w:r>
      <w:r w:rsidR="00BB5BE4">
        <w:rPr>
          <w:rFonts w:eastAsia="Lucida Sans Unicode"/>
          <w:kern w:val="3"/>
          <w:lang w:eastAsia="ru-RU"/>
        </w:rPr>
        <w:t>моч</w:t>
      </w:r>
      <w:proofErr w:type="gramStart"/>
      <w:r w:rsidR="00BB5BE4">
        <w:rPr>
          <w:rFonts w:eastAsia="Lucida Sans Unicode"/>
          <w:kern w:val="3"/>
          <w:lang w:eastAsia="ru-RU"/>
        </w:rPr>
        <w:t>е-</w:t>
      </w:r>
      <w:proofErr w:type="gramEnd"/>
      <w:r w:rsidR="00BB5BE4">
        <w:rPr>
          <w:rFonts w:eastAsia="Lucida Sans Unicode"/>
          <w:kern w:val="3"/>
          <w:lang w:eastAsia="ru-RU"/>
        </w:rPr>
        <w:t xml:space="preserve"> и калоприемники</w:t>
      </w:r>
      <w:r w:rsidR="003D332B">
        <w:rPr>
          <w:rFonts w:eastAsia="Lucida Sans Unicode"/>
          <w:kern w:val="3"/>
        </w:rPr>
        <w:t>)</w:t>
      </w:r>
      <w:r w:rsidR="003D332B" w:rsidRPr="0081064B">
        <w:rPr>
          <w:rFonts w:eastAsia="Lucida Sans Unicode"/>
          <w:kern w:val="3"/>
          <w:lang w:eastAsia="ru-RU"/>
        </w:rPr>
        <w:t xml:space="preserve"> </w:t>
      </w:r>
      <w:r w:rsidRPr="0081064B">
        <w:rPr>
          <w:rFonts w:eastAsia="Lucida Sans Unicode"/>
          <w:kern w:val="3"/>
          <w:lang w:eastAsia="ru-RU"/>
        </w:rPr>
        <w:t>– это устройства, носимые на себе, предназначенные для сбора кишечного содержимого и мочи, и устранения их агрессивного воздействия на кожу.</w:t>
      </w:r>
    </w:p>
    <w:p w14:paraId="1D59B46A" w14:textId="77777777" w:rsidR="00A250BA" w:rsidRPr="0081064B" w:rsidRDefault="00A250BA" w:rsidP="0023749E">
      <w:pPr>
        <w:spacing w:line="276" w:lineRule="auto"/>
        <w:ind w:left="-567" w:right="282" w:firstLine="567"/>
        <w:jc w:val="both"/>
        <w:rPr>
          <w:rFonts w:eastAsia="Lucida Sans Unicode"/>
          <w:kern w:val="3"/>
          <w:lang w:eastAsia="ru-RU"/>
        </w:rPr>
      </w:pPr>
      <w:r>
        <w:t xml:space="preserve">Катетер - </w:t>
      </w:r>
      <w:r w:rsidRPr="00956968">
        <w:rPr>
          <w:rFonts w:eastAsiaTheme="minorHAnsi"/>
          <w:kern w:val="0"/>
          <w:lang w:eastAsia="en-US"/>
        </w:rPr>
        <w:t>медицинский инструмент в виде трубки, предназначенный для соединения естественных каналов, с внешней средой с целью их опорожнения</w:t>
      </w:r>
      <w:r>
        <w:rPr>
          <w:rFonts w:eastAsiaTheme="minorHAnsi"/>
          <w:kern w:val="0"/>
          <w:lang w:eastAsia="en-US"/>
        </w:rPr>
        <w:t xml:space="preserve">. </w:t>
      </w:r>
      <w:r w:rsidRPr="00956968">
        <w:rPr>
          <w:rFonts w:eastAsiaTheme="minorHAnsi"/>
          <w:kern w:val="0"/>
          <w:lang w:eastAsia="en-US"/>
        </w:rPr>
        <w:t xml:space="preserve">Процесс введения катетера называется </w:t>
      </w:r>
      <w:r w:rsidRPr="00956968">
        <w:rPr>
          <w:rFonts w:eastAsiaTheme="minorHAnsi"/>
          <w:iCs/>
          <w:kern w:val="0"/>
          <w:lang w:eastAsia="en-US"/>
        </w:rPr>
        <w:t>катетеризацией</w:t>
      </w:r>
      <w:r w:rsidRPr="00956968">
        <w:rPr>
          <w:rFonts w:eastAsiaTheme="minorHAnsi"/>
          <w:kern w:val="0"/>
          <w:lang w:eastAsia="en-US"/>
        </w:rPr>
        <w:t>.</w:t>
      </w:r>
      <w:r w:rsidR="007C1E2E">
        <w:rPr>
          <w:rFonts w:eastAsiaTheme="minorHAnsi"/>
          <w:kern w:val="0"/>
          <w:lang w:eastAsia="en-US"/>
        </w:rPr>
        <w:t xml:space="preserve"> </w:t>
      </w:r>
      <w:r w:rsidRPr="00A250BA">
        <w:rPr>
          <w:rStyle w:val="ad"/>
          <w:b w:val="0"/>
        </w:rPr>
        <w:t>Мочевой катетер</w:t>
      </w:r>
      <w:r>
        <w:t xml:space="preserve"> -</w:t>
      </w:r>
      <w:r w:rsidRPr="00364457">
        <w:t xml:space="preserve"> это система трубок, помещенная в тело, для </w:t>
      </w:r>
      <w:r w:rsidR="00A40053">
        <w:t>того чтобы дренировать и собирать</w:t>
      </w:r>
      <w:r w:rsidRPr="00364457">
        <w:t xml:space="preserve"> мочу из мочевого пузыря.</w:t>
      </w:r>
      <w:r>
        <w:t xml:space="preserve"> </w:t>
      </w:r>
    </w:p>
    <w:p w14:paraId="156AF916" w14:textId="77777777" w:rsidR="0081064B" w:rsidRDefault="0081064B" w:rsidP="0023749E">
      <w:pPr>
        <w:widowControl w:val="0"/>
        <w:autoSpaceDN w:val="0"/>
        <w:ind w:left="-567"/>
        <w:jc w:val="both"/>
      </w:pPr>
    </w:p>
    <w:tbl>
      <w:tblPr>
        <w:tblStyle w:val="ac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851"/>
        <w:gridCol w:w="850"/>
        <w:gridCol w:w="1276"/>
        <w:gridCol w:w="1276"/>
      </w:tblGrid>
      <w:tr w:rsidR="00154346" w14:paraId="741F57FF" w14:textId="77777777" w:rsidTr="00952491">
        <w:trPr>
          <w:trHeight w:val="722"/>
        </w:trPr>
        <w:tc>
          <w:tcPr>
            <w:tcW w:w="1985" w:type="dxa"/>
          </w:tcPr>
          <w:p w14:paraId="43E28BC5" w14:textId="77777777" w:rsidR="00154346" w:rsidRPr="00277140" w:rsidRDefault="00154346" w:rsidP="0023749E">
            <w:pPr>
              <w:ind w:left="-108" w:right="-13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252" w:type="dxa"/>
          </w:tcPr>
          <w:p w14:paraId="6518E90B" w14:textId="77777777" w:rsidR="00154346" w:rsidRPr="00277140" w:rsidRDefault="00154346" w:rsidP="0023749E">
            <w:pPr>
              <w:ind w:left="-79" w:right="-108"/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</w:tcPr>
          <w:p w14:paraId="07B13B18" w14:textId="77777777" w:rsidR="00154346" w:rsidRDefault="00154346" w:rsidP="0023749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850" w:type="dxa"/>
          </w:tcPr>
          <w:p w14:paraId="3534B101" w14:textId="1AAC9F44" w:rsidR="00154346" w:rsidRPr="00277140" w:rsidRDefault="00154346" w:rsidP="0023749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Коли</w:t>
            </w:r>
            <w:r w:rsidR="003811A4"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чество</w:t>
            </w:r>
            <w:proofErr w:type="spellEnd"/>
            <w:proofErr w:type="gramEnd"/>
          </w:p>
        </w:tc>
        <w:tc>
          <w:tcPr>
            <w:tcW w:w="1276" w:type="dxa"/>
          </w:tcPr>
          <w:p w14:paraId="4177506D" w14:textId="77777777" w:rsidR="00154346" w:rsidRPr="00277140" w:rsidRDefault="00154346" w:rsidP="0023749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Стоимость единицы Товара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14:paraId="19553001" w14:textId="77777777" w:rsidR="00154346" w:rsidRPr="00277140" w:rsidRDefault="00154346" w:rsidP="0023749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стоимость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8C6ECE" w:rsidRPr="008C6ECE" w14:paraId="78F12D90" w14:textId="77777777" w:rsidTr="00952491">
        <w:tc>
          <w:tcPr>
            <w:tcW w:w="1985" w:type="dxa"/>
            <w:vAlign w:val="center"/>
          </w:tcPr>
          <w:p w14:paraId="717FD655" w14:textId="77777777" w:rsidR="008C6ECE" w:rsidRPr="008C6ECE" w:rsidRDefault="008C6ECE" w:rsidP="0023749E">
            <w:pPr>
              <w:ind w:right="-137"/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504E6F18" w14:textId="77777777" w:rsidR="008C6ECE" w:rsidRPr="008C6ECE" w:rsidRDefault="008C6ECE" w:rsidP="0023749E">
            <w:pPr>
              <w:widowControl w:val="0"/>
              <w:suppressLineNumbers/>
              <w:autoSpaceDN w:val="0"/>
              <w:snapToGrid w:val="0"/>
              <w:ind w:left="-79" w:right="-108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8C6EC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C08BB11" w14:textId="77777777" w:rsidR="008C6ECE" w:rsidRPr="008C6ECE" w:rsidRDefault="008C6ECE" w:rsidP="0023749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5FD62BB" w14:textId="77777777" w:rsidR="008C6ECE" w:rsidRPr="008C6ECE" w:rsidRDefault="008C6ECE" w:rsidP="0023749E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4C1549D" w14:textId="77777777" w:rsidR="008C6ECE" w:rsidRPr="008C6ECE" w:rsidRDefault="008C6ECE" w:rsidP="0023749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07D7B2C0" w14:textId="77777777" w:rsidR="008C6ECE" w:rsidRPr="008C6ECE" w:rsidRDefault="008C6ECE" w:rsidP="0023749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6</w:t>
            </w:r>
          </w:p>
        </w:tc>
      </w:tr>
      <w:tr w:rsidR="00154346" w14:paraId="5AA8BC00" w14:textId="77777777" w:rsidTr="00952491">
        <w:tc>
          <w:tcPr>
            <w:tcW w:w="1985" w:type="dxa"/>
            <w:vAlign w:val="center"/>
          </w:tcPr>
          <w:p w14:paraId="576DE7E5" w14:textId="0D00B5EA" w:rsidR="00154346" w:rsidRPr="0089610D" w:rsidRDefault="00154346" w:rsidP="0095249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9610D">
              <w:rPr>
                <w:sz w:val="22"/>
                <w:szCs w:val="22"/>
              </w:rPr>
              <w:t>Однокомпонентный</w:t>
            </w:r>
            <w:proofErr w:type="gramEnd"/>
            <w:r w:rsidRPr="0089610D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89610D">
              <w:rPr>
                <w:sz w:val="22"/>
                <w:szCs w:val="22"/>
              </w:rPr>
              <w:t>уроприемник</w:t>
            </w:r>
            <w:proofErr w:type="spellEnd"/>
            <w:r w:rsidRPr="0089610D">
              <w:rPr>
                <w:sz w:val="22"/>
                <w:szCs w:val="22"/>
              </w:rPr>
              <w:t xml:space="preserve">  со встроенной плоской пластиной</w:t>
            </w:r>
          </w:p>
        </w:tc>
        <w:tc>
          <w:tcPr>
            <w:tcW w:w="4252" w:type="dxa"/>
            <w:vAlign w:val="center"/>
          </w:tcPr>
          <w:p w14:paraId="2E661C53" w14:textId="77777777" w:rsidR="00CD0754" w:rsidRPr="00934030" w:rsidRDefault="00CD0754" w:rsidP="0023749E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4030">
              <w:rPr>
                <w:rFonts w:cs="Arial"/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934030">
              <w:rPr>
                <w:rFonts w:cs="Arial"/>
                <w:sz w:val="22"/>
                <w:szCs w:val="22"/>
              </w:rPr>
              <w:t>уростомный</w:t>
            </w:r>
            <w:proofErr w:type="spellEnd"/>
            <w:r w:rsidRPr="00934030">
              <w:rPr>
                <w:rFonts w:cs="Arial"/>
                <w:sz w:val="22"/>
                <w:szCs w:val="22"/>
              </w:rPr>
              <w:t xml:space="preserve"> мешок неразъемный из прозрачного или не прозрачного, многослойного, не пропускающего запах полиэтилена с мягкой нетканой подложкой. Наличие </w:t>
            </w:r>
            <w:proofErr w:type="spellStart"/>
            <w:r w:rsidRPr="00934030">
              <w:rPr>
                <w:rFonts w:cs="Arial"/>
                <w:sz w:val="22"/>
                <w:szCs w:val="22"/>
              </w:rPr>
              <w:t>антирефлюксного</w:t>
            </w:r>
            <w:proofErr w:type="spellEnd"/>
            <w:r w:rsidRPr="00934030">
              <w:rPr>
                <w:rFonts w:cs="Arial"/>
                <w:sz w:val="22"/>
                <w:szCs w:val="22"/>
              </w:rPr>
              <w:t xml:space="preserve"> и сливного клапана со встроенной </w:t>
            </w:r>
            <w:proofErr w:type="spellStart"/>
            <w:r w:rsidRPr="00934030">
              <w:rPr>
                <w:rFonts w:cs="Arial"/>
                <w:sz w:val="22"/>
                <w:szCs w:val="22"/>
              </w:rPr>
              <w:t>гипоаллергенной</w:t>
            </w:r>
            <w:proofErr w:type="spellEnd"/>
            <w:r w:rsidRPr="00934030">
              <w:rPr>
                <w:rFonts w:cs="Arial"/>
                <w:sz w:val="22"/>
                <w:szCs w:val="22"/>
              </w:rPr>
              <w:t xml:space="preserve"> гидроколлоидной адгезивной пластиной, с защитным покрытием и шаблоном для вырезания отверстий под </w:t>
            </w:r>
            <w:proofErr w:type="spellStart"/>
            <w:r w:rsidRPr="00934030">
              <w:rPr>
                <w:rFonts w:cs="Arial"/>
                <w:sz w:val="22"/>
                <w:szCs w:val="22"/>
              </w:rPr>
              <w:t>стому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  <w:r w:rsidRPr="0093403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минимально вырезаемое отверстие </w:t>
            </w:r>
            <w:r w:rsidRPr="00934030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– </w:t>
            </w: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не менее </w:t>
            </w:r>
            <w:r w:rsidRPr="00934030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10 </w:t>
            </w:r>
            <w:proofErr w:type="spellStart"/>
            <w:r w:rsidRPr="00934030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мм</w:t>
            </w:r>
            <w:proofErr w:type="spellEnd"/>
            <w:r w:rsidRPr="00934030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14:paraId="1E5977B8" w14:textId="77777777" w:rsidR="00154346" w:rsidRPr="0089610D" w:rsidRDefault="00CD0754" w:rsidP="0023749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максимально вырезаемое отверстие </w:t>
            </w:r>
            <w:r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– </w:t>
            </w: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не менее </w:t>
            </w:r>
            <w:r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55</w:t>
            </w: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мм</w:t>
            </w:r>
            <w:proofErr w:type="spellEnd"/>
            <w:r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</w:tc>
        <w:tc>
          <w:tcPr>
            <w:tcW w:w="851" w:type="dxa"/>
            <w:vAlign w:val="center"/>
          </w:tcPr>
          <w:p w14:paraId="69527FF8" w14:textId="77777777" w:rsidR="00154346" w:rsidRDefault="003811A4" w:rsidP="0023749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 w:rsidR="00154346">
              <w:rPr>
                <w:sz w:val="22"/>
                <w:szCs w:val="22"/>
              </w:rPr>
              <w:t>т.</w:t>
            </w:r>
          </w:p>
        </w:tc>
        <w:tc>
          <w:tcPr>
            <w:tcW w:w="850" w:type="dxa"/>
            <w:vAlign w:val="center"/>
          </w:tcPr>
          <w:p w14:paraId="1D043ACB" w14:textId="77777777" w:rsidR="00154346" w:rsidRPr="0089610D" w:rsidRDefault="00154346" w:rsidP="0023749E">
            <w:pPr>
              <w:ind w:left="-25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</w:p>
        </w:tc>
        <w:tc>
          <w:tcPr>
            <w:tcW w:w="1276" w:type="dxa"/>
            <w:vAlign w:val="center"/>
          </w:tcPr>
          <w:p w14:paraId="46502E3A" w14:textId="77777777" w:rsidR="00154346" w:rsidRPr="00D115DB" w:rsidRDefault="00154346" w:rsidP="0023749E">
            <w:pPr>
              <w:ind w:left="-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0A2E8E" w14:textId="77777777" w:rsidR="00154346" w:rsidRPr="00D115DB" w:rsidRDefault="00154346" w:rsidP="0023749E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154346" w14:paraId="67B5F792" w14:textId="77777777" w:rsidTr="00952491">
        <w:tc>
          <w:tcPr>
            <w:tcW w:w="1985" w:type="dxa"/>
            <w:vAlign w:val="center"/>
          </w:tcPr>
          <w:p w14:paraId="1641319B" w14:textId="77777777" w:rsidR="00154346" w:rsidRPr="0089610D" w:rsidRDefault="00154346" w:rsidP="0023749E">
            <w:pPr>
              <w:ind w:left="-108" w:right="-137"/>
              <w:jc w:val="center"/>
              <w:rPr>
                <w:sz w:val="22"/>
                <w:szCs w:val="22"/>
              </w:rPr>
            </w:pPr>
            <w:proofErr w:type="gramStart"/>
            <w:r w:rsidRPr="0089610D">
              <w:rPr>
                <w:sz w:val="22"/>
                <w:szCs w:val="22"/>
              </w:rPr>
              <w:t>Двухкомпонентный</w:t>
            </w:r>
            <w:proofErr w:type="gramEnd"/>
            <w:r w:rsidRPr="0089610D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89610D">
              <w:rPr>
                <w:sz w:val="22"/>
                <w:szCs w:val="22"/>
              </w:rPr>
              <w:t>уроприемник</w:t>
            </w:r>
            <w:proofErr w:type="spellEnd"/>
            <w:r w:rsidRPr="0089610D">
              <w:rPr>
                <w:sz w:val="22"/>
                <w:szCs w:val="22"/>
              </w:rPr>
              <w:t xml:space="preserve"> в комплекте: адгезивная пластина плоская, </w:t>
            </w:r>
            <w:proofErr w:type="spellStart"/>
            <w:r w:rsidRPr="0089610D">
              <w:rPr>
                <w:sz w:val="22"/>
                <w:szCs w:val="22"/>
              </w:rPr>
              <w:t>уростомный</w:t>
            </w:r>
            <w:proofErr w:type="spellEnd"/>
            <w:r w:rsidRPr="0089610D">
              <w:rPr>
                <w:sz w:val="22"/>
                <w:szCs w:val="22"/>
              </w:rPr>
              <w:t xml:space="preserve"> мешок</w:t>
            </w:r>
            <w:r>
              <w:rPr>
                <w:sz w:val="22"/>
                <w:szCs w:val="22"/>
              </w:rPr>
              <w:t>-3шт.</w:t>
            </w:r>
          </w:p>
        </w:tc>
        <w:tc>
          <w:tcPr>
            <w:tcW w:w="4252" w:type="dxa"/>
            <w:vAlign w:val="center"/>
          </w:tcPr>
          <w:p w14:paraId="5E18C679" w14:textId="77777777" w:rsidR="00154346" w:rsidRPr="00551420" w:rsidRDefault="00154346" w:rsidP="0023749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Один комплект двухкомпонентного дренируемого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уроприемника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 состоит из двух разъемных отдельных частей: одна адгезивная пластина и три сборных мешка. Фланцевое кольцо пластины прикрепляется к соответствующему размеру фланцевого кольца сборного мешка. Заявка должна содержать не менее 3-х  единиц различных фланцев. Размер в зависимости от потребности Получателя:</w:t>
            </w:r>
          </w:p>
          <w:p w14:paraId="7782EE83" w14:textId="77777777" w:rsidR="00154346" w:rsidRPr="00551420" w:rsidRDefault="00154346" w:rsidP="0023749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- адгезивная пластина на натуральной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гипоаллергенной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стому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>,  с фланцем для крепления мешка диаметром от 10 мм до 80 мм, соответствующим фланцу мешка;</w:t>
            </w:r>
          </w:p>
          <w:p w14:paraId="750520A1" w14:textId="77777777" w:rsidR="00154346" w:rsidRPr="00551420" w:rsidRDefault="00154346" w:rsidP="0023749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- мешок из прозрачного или не прозрачного, многослойного, не пропускающего запах полиэтилена, с мягкой нетканой подложкой. С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антирефлюксным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и сливным клапаном.</w:t>
            </w:r>
          </w:p>
          <w:p w14:paraId="60C1C93B" w14:textId="77777777" w:rsidR="00154346" w:rsidRPr="0089610D" w:rsidRDefault="00154346" w:rsidP="0023749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Заявлена потребность на </w:t>
            </w:r>
            <w:r>
              <w:rPr>
                <w:rFonts w:cs="Arial"/>
                <w:sz w:val="22"/>
                <w:szCs w:val="22"/>
              </w:rPr>
              <w:t>180</w:t>
            </w:r>
            <w:r w:rsidRPr="00551420">
              <w:rPr>
                <w:rFonts w:cs="Arial"/>
                <w:sz w:val="22"/>
                <w:szCs w:val="22"/>
              </w:rPr>
              <w:t xml:space="preserve"> комплектов двухкомпонентных дренируемых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уроприемников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, что составляет </w:t>
            </w:r>
            <w:r>
              <w:rPr>
                <w:rFonts w:cs="Arial"/>
                <w:sz w:val="22"/>
                <w:szCs w:val="22"/>
              </w:rPr>
              <w:t>18</w:t>
            </w:r>
            <w:r w:rsidRPr="00551420">
              <w:rPr>
                <w:rFonts w:cs="Arial"/>
                <w:sz w:val="22"/>
                <w:szCs w:val="22"/>
              </w:rPr>
              <w:t xml:space="preserve">0шт. адгезивных плоских пластин и </w:t>
            </w:r>
            <w:r>
              <w:rPr>
                <w:rFonts w:cs="Arial"/>
                <w:sz w:val="22"/>
                <w:szCs w:val="22"/>
              </w:rPr>
              <w:t xml:space="preserve">540 </w:t>
            </w:r>
            <w:r w:rsidRPr="00551420">
              <w:rPr>
                <w:rFonts w:cs="Arial"/>
                <w:sz w:val="22"/>
                <w:szCs w:val="22"/>
              </w:rPr>
              <w:t xml:space="preserve">шт.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уростомных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мешков.</w:t>
            </w:r>
          </w:p>
        </w:tc>
        <w:tc>
          <w:tcPr>
            <w:tcW w:w="851" w:type="dxa"/>
            <w:vAlign w:val="center"/>
          </w:tcPr>
          <w:p w14:paraId="0551C94F" w14:textId="77777777" w:rsidR="00154346" w:rsidRPr="00154346" w:rsidRDefault="003811A4" w:rsidP="0023749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154346">
              <w:rPr>
                <w:sz w:val="22"/>
                <w:szCs w:val="22"/>
              </w:rPr>
              <w:t>омп</w:t>
            </w:r>
            <w:r>
              <w:rPr>
                <w:sz w:val="22"/>
                <w:szCs w:val="22"/>
              </w:rPr>
              <w:t>л</w:t>
            </w:r>
            <w:proofErr w:type="spellEnd"/>
            <w:r w:rsidR="001543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2DA48C41" w14:textId="77777777" w:rsidR="00154346" w:rsidRPr="0089610D" w:rsidRDefault="00154346" w:rsidP="0023749E">
            <w:pPr>
              <w:ind w:left="-25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vAlign w:val="center"/>
          </w:tcPr>
          <w:p w14:paraId="1CA56811" w14:textId="77777777" w:rsidR="00154346" w:rsidRPr="00D115DB" w:rsidRDefault="00154346" w:rsidP="0023749E">
            <w:pPr>
              <w:ind w:left="-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960E79" w14:textId="77777777" w:rsidR="00154346" w:rsidRPr="00D115DB" w:rsidRDefault="00154346" w:rsidP="0023749E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</w:tbl>
    <w:p w14:paraId="4AE77E0C" w14:textId="04D14D58" w:rsidR="003811A4" w:rsidRDefault="003811A4"/>
    <w:tbl>
      <w:tblPr>
        <w:tblStyle w:val="ac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851"/>
        <w:gridCol w:w="992"/>
        <w:gridCol w:w="1134"/>
        <w:gridCol w:w="1276"/>
      </w:tblGrid>
      <w:tr w:rsidR="008C6ECE" w:rsidRPr="008C6ECE" w14:paraId="5B7CC85A" w14:textId="77777777" w:rsidTr="00952491">
        <w:tc>
          <w:tcPr>
            <w:tcW w:w="1985" w:type="dxa"/>
            <w:vAlign w:val="center"/>
          </w:tcPr>
          <w:p w14:paraId="2DDB5C51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  <w:vAlign w:val="center"/>
          </w:tcPr>
          <w:p w14:paraId="53714D9E" w14:textId="77777777" w:rsidR="008C6ECE" w:rsidRPr="008C6ECE" w:rsidRDefault="008C6ECE" w:rsidP="006132A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8C6EC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3CBB7719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7ED4C59B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43ADCF1C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7DEF2C20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6</w:t>
            </w:r>
          </w:p>
        </w:tc>
      </w:tr>
      <w:tr w:rsidR="003811A4" w14:paraId="0C08CACF" w14:textId="77777777" w:rsidTr="00952491">
        <w:trPr>
          <w:trHeight w:val="1307"/>
        </w:trPr>
        <w:tc>
          <w:tcPr>
            <w:tcW w:w="1985" w:type="dxa"/>
            <w:vAlign w:val="center"/>
          </w:tcPr>
          <w:p w14:paraId="5D1F00EE" w14:textId="77777777" w:rsidR="003811A4" w:rsidRDefault="003811A4" w:rsidP="003811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AC4FC6">
              <w:rPr>
                <w:bCs/>
                <w:sz w:val="22"/>
                <w:szCs w:val="22"/>
              </w:rPr>
              <w:t xml:space="preserve">вухкомпонентный дренируемый </w:t>
            </w:r>
            <w:r>
              <w:rPr>
                <w:bCs/>
                <w:sz w:val="22"/>
                <w:szCs w:val="22"/>
              </w:rPr>
              <w:t>к</w:t>
            </w:r>
            <w:r w:rsidRPr="00AC4FC6">
              <w:rPr>
                <w:bCs/>
                <w:sz w:val="22"/>
                <w:szCs w:val="22"/>
              </w:rPr>
              <w:t>алоприемник в комплекте: адгезивная пластина</w:t>
            </w:r>
            <w:r>
              <w:rPr>
                <w:bCs/>
                <w:sz w:val="22"/>
                <w:szCs w:val="22"/>
              </w:rPr>
              <w:t xml:space="preserve"> плоская</w:t>
            </w:r>
            <w:r w:rsidRPr="00AC4FC6">
              <w:rPr>
                <w:bCs/>
                <w:sz w:val="22"/>
                <w:szCs w:val="22"/>
              </w:rPr>
              <w:t>, мешок</w:t>
            </w:r>
            <w:r>
              <w:rPr>
                <w:bCs/>
                <w:sz w:val="22"/>
                <w:szCs w:val="22"/>
              </w:rPr>
              <w:t xml:space="preserve"> дренируемый-3шт.</w:t>
            </w:r>
          </w:p>
          <w:p w14:paraId="09739B4E" w14:textId="77777777" w:rsidR="003811A4" w:rsidRPr="00AC4FC6" w:rsidRDefault="003811A4" w:rsidP="003811A4">
            <w:pPr>
              <w:jc w:val="center"/>
              <w:rPr>
                <w:sz w:val="22"/>
                <w:szCs w:val="22"/>
              </w:rPr>
            </w:pPr>
            <w:r w:rsidRPr="0082247E">
              <w:rPr>
                <w:sz w:val="22"/>
                <w:szCs w:val="22"/>
              </w:rPr>
              <w:t xml:space="preserve">(вырезаемое отверстие под </w:t>
            </w:r>
            <w:proofErr w:type="spellStart"/>
            <w:r w:rsidRPr="0082247E">
              <w:rPr>
                <w:sz w:val="22"/>
                <w:szCs w:val="22"/>
              </w:rPr>
              <w:t>стому</w:t>
            </w:r>
            <w:proofErr w:type="spellEnd"/>
            <w:r w:rsidRPr="0082247E">
              <w:rPr>
                <w:sz w:val="22"/>
                <w:szCs w:val="22"/>
              </w:rPr>
              <w:t xml:space="preserve"> не менее 60 мм)</w:t>
            </w:r>
          </w:p>
        </w:tc>
        <w:tc>
          <w:tcPr>
            <w:tcW w:w="4252" w:type="dxa"/>
            <w:vAlign w:val="center"/>
          </w:tcPr>
          <w:p w14:paraId="3319C7F1" w14:textId="77777777" w:rsidR="003811A4" w:rsidRPr="00E7707B" w:rsidRDefault="003811A4" w:rsidP="003811A4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состав одного комплекта двухкомпонентного дренируемого калоприемника входит: а</w:t>
            </w: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дгезивная </w:t>
            </w:r>
            <w:proofErr w:type="spellStart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гипоаллергенная</w:t>
            </w:r>
            <w:proofErr w:type="spellEnd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стому</w:t>
            </w:r>
            <w:proofErr w:type="spellEnd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, с фланцем для крепления мешка, соответствующим фланцу мешка;</w:t>
            </w:r>
          </w:p>
          <w:p w14:paraId="7F1842C3" w14:textId="77777777" w:rsidR="003811A4" w:rsidRPr="00E7707B" w:rsidRDefault="003811A4" w:rsidP="003811A4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ешок </w:t>
            </w:r>
            <w:proofErr w:type="spellStart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стомный</w:t>
            </w:r>
            <w:proofErr w:type="spellEnd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, дренируемый из многослойного, не пропускающего запах полимерного материала, с мягкой подложкой,  с зажимом, фланцем для крепления мешка к пластине, соответствующим фланцу пластины;</w:t>
            </w:r>
          </w:p>
          <w:p w14:paraId="60C6275A" w14:textId="77777777" w:rsidR="003811A4" w:rsidRPr="00E7707B" w:rsidRDefault="003811A4" w:rsidP="003811A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Дренируемые мешки с выпускным отверстием, с поставляемыми в комплекте зажимами.</w:t>
            </w:r>
          </w:p>
          <w:p w14:paraId="2CE092EB" w14:textId="77777777" w:rsidR="003811A4" w:rsidRDefault="003811A4" w:rsidP="003811A4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E7707B">
              <w:rPr>
                <w:sz w:val="22"/>
                <w:szCs w:val="22"/>
              </w:rPr>
              <w:t>При комплектации фланцевые соединения пластин должны соответствовать фланцевым соединениям мешков.</w:t>
            </w:r>
          </w:p>
          <w:p w14:paraId="3E711870" w14:textId="77777777" w:rsidR="003811A4" w:rsidRDefault="003811A4" w:rsidP="003811A4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8B1">
              <w:rPr>
                <w:rFonts w:ascii="Times New Roman" w:hAnsi="Times New Roman" w:cs="Times New Roman"/>
                <w:sz w:val="22"/>
                <w:szCs w:val="22"/>
              </w:rPr>
              <w:t>Максимальный диаметр вырезаемого отверстия на пластине - не менее 55 мм;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8B1">
              <w:rPr>
                <w:rFonts w:ascii="Times New Roman" w:hAnsi="Times New Roman" w:cs="Times New Roman"/>
                <w:sz w:val="22"/>
                <w:szCs w:val="22"/>
              </w:rPr>
              <w:t xml:space="preserve"> Диаметр фланца мешка  не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нее 60 мм.</w:t>
            </w:r>
          </w:p>
          <w:p w14:paraId="13C35D14" w14:textId="77777777" w:rsidR="003811A4" w:rsidRPr="00955D6F" w:rsidRDefault="003811A4" w:rsidP="003811A4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Заявлена потребность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00 комплектов двухкомпонентных дренируемых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калоприем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ников, что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00шт. адгезивных плоских пластин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00шт.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дренируемых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стомных</w:t>
            </w:r>
            <w:proofErr w:type="spellEnd"/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 мешков.</w:t>
            </w:r>
          </w:p>
        </w:tc>
        <w:tc>
          <w:tcPr>
            <w:tcW w:w="851" w:type="dxa"/>
            <w:vAlign w:val="center"/>
          </w:tcPr>
          <w:p w14:paraId="48D67A51" w14:textId="77777777" w:rsidR="003811A4" w:rsidRPr="00154346" w:rsidRDefault="003811A4" w:rsidP="003811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671F5C27" w14:textId="77777777" w:rsidR="003811A4" w:rsidRDefault="003811A4" w:rsidP="00381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vAlign w:val="center"/>
          </w:tcPr>
          <w:p w14:paraId="391F1F22" w14:textId="77777777" w:rsidR="003811A4" w:rsidRPr="00D115DB" w:rsidRDefault="003811A4" w:rsidP="0038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FA2275" w14:textId="77777777" w:rsidR="003811A4" w:rsidRPr="00D115DB" w:rsidRDefault="003811A4" w:rsidP="003811A4">
            <w:pPr>
              <w:jc w:val="center"/>
              <w:rPr>
                <w:sz w:val="22"/>
                <w:szCs w:val="22"/>
              </w:rPr>
            </w:pPr>
          </w:p>
        </w:tc>
      </w:tr>
      <w:tr w:rsidR="00154346" w14:paraId="28571AB7" w14:textId="77777777" w:rsidTr="00952491">
        <w:tc>
          <w:tcPr>
            <w:tcW w:w="1985" w:type="dxa"/>
            <w:vAlign w:val="center"/>
          </w:tcPr>
          <w:p w14:paraId="485914AE" w14:textId="77777777" w:rsidR="00154346" w:rsidRPr="0089610D" w:rsidRDefault="00154346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9610D">
              <w:rPr>
                <w:sz w:val="22"/>
                <w:szCs w:val="22"/>
                <w:lang w:val="ru-RU"/>
              </w:rPr>
              <w:t xml:space="preserve">Калоприемники однокомпонентные дренируемые (вырезаемое отверстие под </w:t>
            </w:r>
            <w:proofErr w:type="spellStart"/>
            <w:r w:rsidRPr="0089610D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89610D">
              <w:rPr>
                <w:sz w:val="22"/>
                <w:szCs w:val="22"/>
                <w:lang w:val="ru-RU"/>
              </w:rPr>
              <w:t xml:space="preserve"> не менее 64 мм)</w:t>
            </w:r>
          </w:p>
          <w:p w14:paraId="1C7B3ADE" w14:textId="77777777" w:rsidR="00154346" w:rsidRPr="0089610D" w:rsidRDefault="00154346" w:rsidP="00B1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E8E2074" w14:textId="77777777" w:rsidR="00154346" w:rsidRPr="00701493" w:rsidRDefault="00154346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Встроенная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гидроколлоидная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содержит</w:t>
            </w:r>
            <w:proofErr w:type="spellEnd"/>
            <w:r w:rsidRPr="00701493">
              <w:rPr>
                <w:sz w:val="22"/>
                <w:szCs w:val="22"/>
              </w:rPr>
              <w:t xml:space="preserve">: </w:t>
            </w:r>
            <w:proofErr w:type="spellStart"/>
            <w:r w:rsidRPr="00701493">
              <w:rPr>
                <w:sz w:val="22"/>
                <w:szCs w:val="22"/>
              </w:rPr>
              <w:t>пектин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желатин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натрий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полиизобутилен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Гидроколлоидное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имеет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готовое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стартовое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для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вырезания</w:t>
            </w:r>
            <w:proofErr w:type="spellEnd"/>
            <w:r w:rsidRPr="00701493">
              <w:rPr>
                <w:sz w:val="22"/>
                <w:szCs w:val="22"/>
              </w:rPr>
              <w:t xml:space="preserve"> с </w:t>
            </w:r>
            <w:proofErr w:type="spellStart"/>
            <w:r w:rsidRPr="00701493">
              <w:rPr>
                <w:sz w:val="22"/>
                <w:szCs w:val="22"/>
              </w:rPr>
              <w:t>защитным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покрытием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защитном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покрытии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должен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нанесен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шаблон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для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вырезания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отверстия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Адгезивная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должна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гибкой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легко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адаптироваться</w:t>
            </w:r>
            <w:proofErr w:type="spellEnd"/>
            <w:r w:rsidRPr="00701493">
              <w:rPr>
                <w:sz w:val="22"/>
                <w:szCs w:val="22"/>
              </w:rPr>
              <w:t xml:space="preserve"> к </w:t>
            </w:r>
            <w:proofErr w:type="spellStart"/>
            <w:r w:rsidRPr="00701493">
              <w:rPr>
                <w:sz w:val="22"/>
                <w:szCs w:val="22"/>
              </w:rPr>
              <w:t>форме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живота</w:t>
            </w:r>
            <w:proofErr w:type="spellEnd"/>
            <w:r w:rsidRPr="00701493">
              <w:rPr>
                <w:sz w:val="22"/>
                <w:szCs w:val="22"/>
              </w:rPr>
              <w:t>.</w:t>
            </w:r>
          </w:p>
          <w:p w14:paraId="6D7FD8C1" w14:textId="77777777" w:rsidR="00154346" w:rsidRPr="00701493" w:rsidRDefault="00154346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Дренируемый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стомный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мешок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спаянный</w:t>
            </w:r>
            <w:proofErr w:type="spellEnd"/>
            <w:r w:rsidRPr="00701493">
              <w:rPr>
                <w:sz w:val="22"/>
                <w:szCs w:val="22"/>
              </w:rPr>
              <w:t xml:space="preserve"> с </w:t>
            </w:r>
            <w:proofErr w:type="spellStart"/>
            <w:r w:rsidRPr="00701493">
              <w:rPr>
                <w:sz w:val="22"/>
                <w:szCs w:val="22"/>
              </w:rPr>
              <w:t>гидроколлоидным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покрытием</w:t>
            </w:r>
            <w:proofErr w:type="spellEnd"/>
            <w:r w:rsidRPr="00701493">
              <w:rPr>
                <w:sz w:val="22"/>
                <w:szCs w:val="22"/>
              </w:rPr>
              <w:t xml:space="preserve"> (</w:t>
            </w:r>
            <w:proofErr w:type="spellStart"/>
            <w:r w:rsidRPr="00701493">
              <w:rPr>
                <w:sz w:val="22"/>
                <w:szCs w:val="22"/>
              </w:rPr>
              <w:t>пластиной</w:t>
            </w:r>
            <w:proofErr w:type="spellEnd"/>
            <w:r w:rsidRPr="00701493">
              <w:rPr>
                <w:sz w:val="22"/>
                <w:szCs w:val="22"/>
              </w:rPr>
              <w:t xml:space="preserve">), </w:t>
            </w:r>
            <w:proofErr w:type="spellStart"/>
            <w:r w:rsidRPr="00701493">
              <w:rPr>
                <w:sz w:val="22"/>
                <w:szCs w:val="22"/>
              </w:rPr>
              <w:t>неразъемный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из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чем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пятислойного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прозрачного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или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непрозрачного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запахонепроницаемого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полиэтилена</w:t>
            </w:r>
            <w:proofErr w:type="spellEnd"/>
            <w:r w:rsidRPr="00701493">
              <w:rPr>
                <w:sz w:val="22"/>
                <w:szCs w:val="22"/>
              </w:rPr>
              <w:t xml:space="preserve">   с </w:t>
            </w:r>
            <w:proofErr w:type="spellStart"/>
            <w:r w:rsidRPr="00701493">
              <w:rPr>
                <w:sz w:val="22"/>
                <w:szCs w:val="22"/>
              </w:rPr>
              <w:t>мягкой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нетканой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подложкой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</w:p>
          <w:p w14:paraId="5CAB636A" w14:textId="77777777" w:rsidR="00154346" w:rsidRPr="00701493" w:rsidRDefault="00154346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Дренируемый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стомный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мешок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имеет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зажим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или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застежку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14:paraId="3611CABA" w14:textId="77777777" w:rsidR="00154346" w:rsidRPr="00701493" w:rsidRDefault="00154346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Минимально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вырезаемое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пластине</w:t>
            </w:r>
            <w:proofErr w:type="spellEnd"/>
            <w:r w:rsidRPr="00701493">
              <w:rPr>
                <w:sz w:val="22"/>
                <w:szCs w:val="22"/>
              </w:rPr>
              <w:t xml:space="preserve"> –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10 </w:t>
            </w:r>
            <w:proofErr w:type="spellStart"/>
            <w:r w:rsidRPr="00701493">
              <w:rPr>
                <w:sz w:val="22"/>
                <w:szCs w:val="22"/>
              </w:rPr>
              <w:t>мм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14:paraId="639B06A7" w14:textId="77777777" w:rsidR="00154346" w:rsidRPr="00701493" w:rsidRDefault="00154346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01493">
              <w:rPr>
                <w:sz w:val="22"/>
                <w:szCs w:val="22"/>
              </w:rPr>
              <w:t>Максимально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вырезаемое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пластине</w:t>
            </w:r>
            <w:proofErr w:type="spellEnd"/>
            <w:r w:rsidRPr="00701493">
              <w:rPr>
                <w:sz w:val="22"/>
                <w:szCs w:val="22"/>
              </w:rPr>
              <w:t xml:space="preserve"> -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64 </w:t>
            </w:r>
            <w:proofErr w:type="spellStart"/>
            <w:r w:rsidRPr="00701493">
              <w:rPr>
                <w:sz w:val="22"/>
                <w:szCs w:val="22"/>
              </w:rPr>
              <w:t>мм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14:paraId="4D5B20A4" w14:textId="77777777" w:rsidR="00154346" w:rsidRPr="0089610D" w:rsidRDefault="00154346" w:rsidP="00701493">
            <w:pPr>
              <w:pStyle w:val="TableContents"/>
              <w:jc w:val="both"/>
              <w:rPr>
                <w:rFonts w:cs="Arial"/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Объем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мешка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должен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580 </w:t>
            </w:r>
            <w:proofErr w:type="spellStart"/>
            <w:r w:rsidRPr="00701493">
              <w:rPr>
                <w:sz w:val="22"/>
                <w:szCs w:val="22"/>
              </w:rPr>
              <w:t>мл</w:t>
            </w:r>
            <w:proofErr w:type="spellEnd"/>
            <w:r w:rsidRPr="0070149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3C00039A" w14:textId="77777777" w:rsidR="00154346" w:rsidRDefault="00154346" w:rsidP="0068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14:paraId="6797047C" w14:textId="77777777" w:rsidR="00154346" w:rsidRPr="0089610D" w:rsidRDefault="00154346" w:rsidP="00154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20000 </w:t>
            </w:r>
          </w:p>
        </w:tc>
        <w:tc>
          <w:tcPr>
            <w:tcW w:w="1134" w:type="dxa"/>
            <w:vAlign w:val="center"/>
          </w:tcPr>
          <w:p w14:paraId="2793E536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CD0C20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A8B852" w14:textId="77777777" w:rsidR="008C6ECE" w:rsidRDefault="008C6ECE">
      <w:r>
        <w:br w:type="page"/>
      </w:r>
    </w:p>
    <w:tbl>
      <w:tblPr>
        <w:tblStyle w:val="ac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992"/>
        <w:gridCol w:w="1134"/>
        <w:gridCol w:w="1276"/>
      </w:tblGrid>
      <w:tr w:rsidR="008C6ECE" w:rsidRPr="008C6ECE" w14:paraId="33A89A22" w14:textId="77777777" w:rsidTr="00952491">
        <w:tc>
          <w:tcPr>
            <w:tcW w:w="2127" w:type="dxa"/>
            <w:vAlign w:val="center"/>
          </w:tcPr>
          <w:p w14:paraId="53B3F376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14:paraId="398FCF42" w14:textId="77777777" w:rsidR="008C6ECE" w:rsidRPr="008C6ECE" w:rsidRDefault="008C6ECE" w:rsidP="006132A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8C6EC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D0EE533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1F7BC7A5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AA6D0EB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1CA9A841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6</w:t>
            </w:r>
          </w:p>
        </w:tc>
      </w:tr>
      <w:tr w:rsidR="00154346" w14:paraId="59275A90" w14:textId="77777777" w:rsidTr="00952491">
        <w:tc>
          <w:tcPr>
            <w:tcW w:w="2127" w:type="dxa"/>
            <w:vAlign w:val="center"/>
          </w:tcPr>
          <w:p w14:paraId="662DDFFE" w14:textId="77777777" w:rsidR="00154346" w:rsidRPr="0089610D" w:rsidRDefault="00154346" w:rsidP="00B15527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 xml:space="preserve">Калоприемники однокомпонентные дренируемые (вырезаемое отверстие под </w:t>
            </w:r>
            <w:proofErr w:type="spellStart"/>
            <w:r w:rsidRPr="0089610D">
              <w:rPr>
                <w:sz w:val="22"/>
                <w:szCs w:val="22"/>
              </w:rPr>
              <w:t>стому</w:t>
            </w:r>
            <w:proofErr w:type="spellEnd"/>
            <w:r w:rsidRPr="0089610D">
              <w:rPr>
                <w:sz w:val="22"/>
                <w:szCs w:val="22"/>
              </w:rPr>
              <w:t xml:space="preserve"> не менее 80 мм)</w:t>
            </w:r>
          </w:p>
        </w:tc>
        <w:tc>
          <w:tcPr>
            <w:tcW w:w="4110" w:type="dxa"/>
            <w:vAlign w:val="center"/>
          </w:tcPr>
          <w:p w14:paraId="08F704B8" w14:textId="77777777" w:rsidR="00154346" w:rsidRPr="00DC3DDE" w:rsidRDefault="00154346" w:rsidP="00DC3DDE">
            <w:pPr>
              <w:pStyle w:val="TableContents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Дренируемый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стомный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мешок неразъемный из прозрачного или не прозрачного многослойного, не пропускающего запах полиэтилена, с встроенным зажимом; со встроенной адгезивной пластиной на натуральной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гипоаллергенной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 гидроколлоидной основе, с защитным бумажным покрытием, с внешним кольцом из микропористой пленки для дополнительной фиксации.   Дренируемый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стомный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мешок имеет зажим или  застежку.</w:t>
            </w:r>
          </w:p>
          <w:p w14:paraId="077CBA79" w14:textId="77777777" w:rsidR="00154346" w:rsidRPr="00DC3DDE" w:rsidRDefault="00154346" w:rsidP="00DC3DDE">
            <w:pPr>
              <w:pStyle w:val="TableContents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Минимально вырезаемое отверстие под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на пластине – не менее 10 мм;</w:t>
            </w:r>
          </w:p>
          <w:p w14:paraId="570A6D33" w14:textId="77777777" w:rsidR="00154346" w:rsidRPr="0089610D" w:rsidRDefault="00154346" w:rsidP="00DC3D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- Максимально вырезаемое отверстие под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на пластине - не менее 80 мм.</w:t>
            </w:r>
          </w:p>
        </w:tc>
        <w:tc>
          <w:tcPr>
            <w:tcW w:w="851" w:type="dxa"/>
            <w:vAlign w:val="center"/>
          </w:tcPr>
          <w:p w14:paraId="460C350A" w14:textId="77777777" w:rsidR="00154346" w:rsidRDefault="003811A4" w:rsidP="002B1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54346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14:paraId="5D5B8F9B" w14:textId="77777777" w:rsidR="00154346" w:rsidRPr="0089610D" w:rsidRDefault="00154346" w:rsidP="002B1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vAlign w:val="center"/>
          </w:tcPr>
          <w:p w14:paraId="1CA11862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3130BB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  <w:tr w:rsidR="00154346" w14:paraId="00F4091C" w14:textId="77777777" w:rsidTr="00952491">
        <w:tc>
          <w:tcPr>
            <w:tcW w:w="2127" w:type="dxa"/>
            <w:vAlign w:val="center"/>
          </w:tcPr>
          <w:p w14:paraId="55CA1E0D" w14:textId="77777777" w:rsidR="00154346" w:rsidRPr="0089610D" w:rsidRDefault="00154346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9610D">
              <w:rPr>
                <w:sz w:val="22"/>
                <w:szCs w:val="22"/>
                <w:lang w:val="ru-RU"/>
              </w:rPr>
              <w:t xml:space="preserve">Калоприемники однокомпонентные дренируемые  с встроенной </w:t>
            </w:r>
            <w:proofErr w:type="spellStart"/>
            <w:r w:rsidRPr="0089610D">
              <w:rPr>
                <w:sz w:val="22"/>
                <w:szCs w:val="22"/>
                <w:lang w:val="ru-RU"/>
              </w:rPr>
              <w:t>конвексной</w:t>
            </w:r>
            <w:proofErr w:type="spellEnd"/>
            <w:r w:rsidRPr="0089610D">
              <w:rPr>
                <w:sz w:val="22"/>
                <w:szCs w:val="22"/>
                <w:lang w:val="ru-RU"/>
              </w:rPr>
              <w:t xml:space="preserve"> пластиной</w:t>
            </w:r>
          </w:p>
          <w:p w14:paraId="45EFCD76" w14:textId="77777777" w:rsidR="00154346" w:rsidRPr="0089610D" w:rsidRDefault="00154346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9610D">
              <w:rPr>
                <w:sz w:val="22"/>
                <w:szCs w:val="22"/>
                <w:lang w:val="ru-RU"/>
              </w:rPr>
              <w:t>(вырезаемое отверстие адгезивной пластины:</w:t>
            </w:r>
            <w:proofErr w:type="gramEnd"/>
          </w:p>
          <w:p w14:paraId="1BAA018F" w14:textId="77777777" w:rsidR="00154346" w:rsidRPr="0089610D" w:rsidRDefault="00154346" w:rsidP="002B13F0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 xml:space="preserve"> </w:t>
            </w:r>
            <w:proofErr w:type="gramStart"/>
            <w:r w:rsidRPr="008961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9610D">
              <w:rPr>
                <w:sz w:val="22"/>
                <w:szCs w:val="22"/>
              </w:rPr>
              <w:t>-43мм)</w:t>
            </w:r>
            <w:proofErr w:type="gramEnd"/>
          </w:p>
        </w:tc>
        <w:tc>
          <w:tcPr>
            <w:tcW w:w="4110" w:type="dxa"/>
            <w:vAlign w:val="center"/>
          </w:tcPr>
          <w:p w14:paraId="640A8EAF" w14:textId="77777777" w:rsidR="00154346" w:rsidRPr="009232E9" w:rsidRDefault="00154346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Дренируемый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стомный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мешок из прозрачного или не прозрачного, многослойного, не пропускающего запах полиэтилена, с мягкой нетканой подложкой, с фильтром, с встроенной застежкой;  </w:t>
            </w:r>
          </w:p>
          <w:p w14:paraId="0410B136" w14:textId="77777777" w:rsidR="00154346" w:rsidRPr="009232E9" w:rsidRDefault="00154346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со встроенной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конвексной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гипоаллергенной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гидроколлоидной адгезивной пластиной, с защитным покрытием с шаблоном для вырезания отверстий под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стому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.</w:t>
            </w:r>
          </w:p>
          <w:p w14:paraId="0F6B0BBC" w14:textId="77777777" w:rsidR="00154346" w:rsidRPr="009232E9" w:rsidRDefault="00154346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Минимально вырезаемое отверстие под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стому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на пластине – не менее 10 мм;</w:t>
            </w:r>
          </w:p>
          <w:p w14:paraId="18ADD7BB" w14:textId="77777777" w:rsidR="00154346" w:rsidRPr="0089610D" w:rsidRDefault="00154346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Arial"/>
                <w:sz w:val="22"/>
                <w:szCs w:val="22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- Максимально вырезаемое отверстие под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стому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на пластине - не менее 43 мм.</w:t>
            </w:r>
          </w:p>
        </w:tc>
        <w:tc>
          <w:tcPr>
            <w:tcW w:w="851" w:type="dxa"/>
            <w:vAlign w:val="center"/>
          </w:tcPr>
          <w:p w14:paraId="6039EFC2" w14:textId="598BE7A1" w:rsidR="00154346" w:rsidRDefault="00F1120A" w:rsidP="002B1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54346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14:paraId="29AFC29D" w14:textId="77777777" w:rsidR="00154346" w:rsidRPr="0089610D" w:rsidRDefault="00154346" w:rsidP="002B1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vAlign w:val="center"/>
          </w:tcPr>
          <w:p w14:paraId="56C9D268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99C3AA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  <w:tr w:rsidR="00154346" w14:paraId="271C289F" w14:textId="77777777" w:rsidTr="00952491">
        <w:tc>
          <w:tcPr>
            <w:tcW w:w="2127" w:type="dxa"/>
            <w:vAlign w:val="center"/>
          </w:tcPr>
          <w:p w14:paraId="2D0E1B10" w14:textId="77777777" w:rsidR="00154346" w:rsidRDefault="00154346" w:rsidP="005C66EC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6D131E">
              <w:t>Катетер</w:t>
            </w:r>
            <w:proofErr w:type="spellEnd"/>
            <w:r w:rsidRPr="006D131E">
              <w:t xml:space="preserve"> </w:t>
            </w:r>
            <w:proofErr w:type="spellStart"/>
            <w:r w:rsidRPr="006D131E">
              <w:t>для</w:t>
            </w:r>
            <w:proofErr w:type="spellEnd"/>
            <w:r w:rsidRPr="006D131E">
              <w:t xml:space="preserve"> </w:t>
            </w:r>
            <w:proofErr w:type="spellStart"/>
            <w:r w:rsidRPr="006D131E">
              <w:t>самокатетериза</w:t>
            </w:r>
            <w:proofErr w:type="spellEnd"/>
            <w:r>
              <w:rPr>
                <w:lang w:val="ru-RU"/>
              </w:rPr>
              <w:t>-</w:t>
            </w:r>
          </w:p>
          <w:p w14:paraId="11310EE1" w14:textId="77777777" w:rsidR="00154346" w:rsidRPr="0089610D" w:rsidRDefault="00154346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D131E">
              <w:t>ции</w:t>
            </w:r>
            <w:proofErr w:type="spellEnd"/>
            <w:r w:rsidRPr="006D131E">
              <w:t xml:space="preserve"> </w:t>
            </w:r>
            <w:proofErr w:type="spellStart"/>
            <w:r w:rsidRPr="006D131E">
              <w:t>лубрицированный</w:t>
            </w:r>
            <w:proofErr w:type="spellEnd"/>
          </w:p>
        </w:tc>
        <w:tc>
          <w:tcPr>
            <w:tcW w:w="4110" w:type="dxa"/>
            <w:vAlign w:val="center"/>
          </w:tcPr>
          <w:p w14:paraId="22149975" w14:textId="77777777" w:rsidR="00154346" w:rsidRDefault="00154346" w:rsidP="00C91C6E">
            <w:pPr>
              <w:autoSpaceDN w:val="0"/>
              <w:jc w:val="both"/>
              <w:textAlignment w:val="baseline"/>
            </w:pPr>
            <w:proofErr w:type="spellStart"/>
            <w:r>
              <w:t>Лубрицированный</w:t>
            </w:r>
            <w:proofErr w:type="spellEnd"/>
            <w:r>
              <w:t xml:space="preserve"> катетер для чистой </w:t>
            </w:r>
            <w:proofErr w:type="spellStart"/>
            <w:r>
              <w:t>самокатетеризации</w:t>
            </w:r>
            <w:proofErr w:type="spellEnd"/>
            <w:r>
              <w:t xml:space="preserve">, изготовлен из поливинилхлорида (ПВХ) или аналога, покрытый снаружи </w:t>
            </w:r>
            <w:proofErr w:type="gramStart"/>
            <w:r>
              <w:t>гидрофильным</w:t>
            </w:r>
            <w:proofErr w:type="gramEnd"/>
            <w:r>
              <w:t xml:space="preserve"> </w:t>
            </w:r>
            <w:proofErr w:type="spellStart"/>
            <w:r>
              <w:t>гидрополимерным</w:t>
            </w:r>
            <w:proofErr w:type="spellEnd"/>
            <w:r>
              <w:t xml:space="preserve"> </w:t>
            </w:r>
            <w:proofErr w:type="spellStart"/>
            <w:r>
              <w:t>лубрикантом</w:t>
            </w:r>
            <w:proofErr w:type="spellEnd"/>
            <w:r>
              <w:t xml:space="preserve">, увеличивающемся в объеме при контакте с водой (в случае, если требует активации водой). Тип </w:t>
            </w:r>
            <w:proofErr w:type="spellStart"/>
            <w:r>
              <w:t>Нелатон</w:t>
            </w:r>
            <w:proofErr w:type="spellEnd"/>
            <w:r>
              <w:t xml:space="preserve">. Катетер стерилен и находится в индивидуальной упаковке. Наличие инструкции по подготовке изделия. Катетер имеет различную длину (мужской, женский, детский), размеры (СН 8, СН 10, СН 12, СН 14, СН 16, СН 18) в зависимости </w:t>
            </w:r>
          </w:p>
          <w:p w14:paraId="0B4FD2D2" w14:textId="77777777" w:rsidR="00154346" w:rsidRPr="0089610D" w:rsidRDefault="00154346" w:rsidP="00C91C6E">
            <w:pPr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t>от потребности Получателей.</w:t>
            </w:r>
          </w:p>
        </w:tc>
        <w:tc>
          <w:tcPr>
            <w:tcW w:w="851" w:type="dxa"/>
            <w:vAlign w:val="center"/>
          </w:tcPr>
          <w:p w14:paraId="10576BB1" w14:textId="69EA2C70" w:rsidR="00154346" w:rsidRDefault="00F1120A" w:rsidP="00F1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54346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14:paraId="04CB1346" w14:textId="77777777" w:rsidR="00154346" w:rsidRDefault="00154346" w:rsidP="003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10770</w:t>
            </w:r>
          </w:p>
        </w:tc>
        <w:tc>
          <w:tcPr>
            <w:tcW w:w="1134" w:type="dxa"/>
            <w:vAlign w:val="center"/>
          </w:tcPr>
          <w:p w14:paraId="7DAF1578" w14:textId="77777777" w:rsidR="00154346" w:rsidRPr="00D115DB" w:rsidRDefault="00154346" w:rsidP="006B5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D78528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4F3479" w14:textId="77777777" w:rsidR="008C6ECE" w:rsidRDefault="008C6ECE">
      <w:r>
        <w:br w:type="page"/>
      </w:r>
    </w:p>
    <w:tbl>
      <w:tblPr>
        <w:tblStyle w:val="ac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851"/>
        <w:gridCol w:w="850"/>
        <w:gridCol w:w="1276"/>
        <w:gridCol w:w="1276"/>
      </w:tblGrid>
      <w:tr w:rsidR="008C6ECE" w:rsidRPr="008C6ECE" w14:paraId="01753A1A" w14:textId="77777777" w:rsidTr="00952491">
        <w:tc>
          <w:tcPr>
            <w:tcW w:w="1986" w:type="dxa"/>
            <w:vAlign w:val="center"/>
          </w:tcPr>
          <w:p w14:paraId="3F9D088F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14:paraId="065E2082" w14:textId="77777777" w:rsidR="008C6ECE" w:rsidRPr="008C6ECE" w:rsidRDefault="008C6ECE" w:rsidP="006132A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8C6EC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411C46F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18A9D2C8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608112E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3E87F956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6</w:t>
            </w:r>
          </w:p>
        </w:tc>
      </w:tr>
      <w:tr w:rsidR="00154346" w14:paraId="361B673B" w14:textId="77777777" w:rsidTr="00952491">
        <w:tc>
          <w:tcPr>
            <w:tcW w:w="1986" w:type="dxa"/>
            <w:vAlign w:val="center"/>
          </w:tcPr>
          <w:p w14:paraId="0942B377" w14:textId="77777777" w:rsidR="00154346" w:rsidRDefault="00154346" w:rsidP="005C66EC">
            <w:pPr>
              <w:pStyle w:val="TableContents"/>
              <w:jc w:val="center"/>
              <w:rPr>
                <w:b/>
                <w:lang w:val="ru-RU"/>
              </w:rPr>
            </w:pPr>
            <w:r w:rsidRPr="000A4824">
              <w:rPr>
                <w:b/>
                <w:lang w:val="ru-RU"/>
              </w:rPr>
              <w:t xml:space="preserve">Катетер типа </w:t>
            </w:r>
            <w:proofErr w:type="spellStart"/>
            <w:r w:rsidRPr="000A4824">
              <w:rPr>
                <w:b/>
                <w:lang w:val="ru-RU"/>
              </w:rPr>
              <w:t>Фолея</w:t>
            </w:r>
            <w:proofErr w:type="spellEnd"/>
          </w:p>
          <w:p w14:paraId="5EEBA2AA" w14:textId="77777777" w:rsidR="00154346" w:rsidRPr="000A4824" w:rsidRDefault="00154346" w:rsidP="007C35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(Катетер урет</w:t>
            </w:r>
            <w:r w:rsidR="007C358A">
              <w:rPr>
                <w:lang w:val="ru-RU"/>
              </w:rPr>
              <w:t>ральный длительного пользования)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0CC2F36" w14:textId="77777777" w:rsidR="00154346" w:rsidRPr="00040EB7" w:rsidRDefault="00154346" w:rsidP="00D14AF3">
            <w:pPr>
              <w:widowControl w:val="0"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40EB7">
              <w:rPr>
                <w:b/>
                <w:sz w:val="22"/>
                <w:szCs w:val="22"/>
              </w:rPr>
              <w:t xml:space="preserve">Катетер типа </w:t>
            </w:r>
            <w:proofErr w:type="spellStart"/>
            <w:r w:rsidRPr="00040EB7">
              <w:rPr>
                <w:b/>
                <w:sz w:val="22"/>
                <w:szCs w:val="22"/>
              </w:rPr>
              <w:t>Фолея</w:t>
            </w:r>
            <w:proofErr w:type="spellEnd"/>
            <w:r w:rsidRPr="00040EB7">
              <w:rPr>
                <w:b/>
                <w:sz w:val="22"/>
                <w:szCs w:val="22"/>
              </w:rPr>
              <w:t>.</w:t>
            </w:r>
          </w:p>
          <w:p w14:paraId="043BE584" w14:textId="77777777" w:rsidR="00154346" w:rsidRDefault="00154346" w:rsidP="00D14AF3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Катетер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Фолея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 характеризуется дистальным концом закрытого типа с двумя крупными</w:t>
            </w:r>
          </w:p>
          <w:p w14:paraId="08E0A397" w14:textId="77777777" w:rsidR="00154346" w:rsidRPr="002C1DD7" w:rsidRDefault="00154346" w:rsidP="00D14AF3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латеральными отверстиями по бокам, гарантирующими высокоэффективный дренаж, а также эластичным невозвратным клапаном, делающим невозможным </w:t>
            </w:r>
            <w:proofErr w:type="gramStart"/>
            <w:r w:rsidRPr="002C1DD7">
              <w:rPr>
                <w:kern w:val="0"/>
                <w:sz w:val="22"/>
                <w:szCs w:val="22"/>
                <w:lang w:eastAsia="ru-RU"/>
              </w:rPr>
              <w:t>произвольное</w:t>
            </w:r>
            <w:proofErr w:type="gram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сдутие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, на проксимальном конце. </w:t>
            </w:r>
          </w:p>
          <w:p w14:paraId="2CF098E5" w14:textId="77777777" w:rsidR="00154346" w:rsidRDefault="00154346" w:rsidP="00D14AF3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>Изделие оснащено высокопрочным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симметричным баллоном.</w:t>
            </w:r>
          </w:p>
          <w:p w14:paraId="25265625" w14:textId="77777777" w:rsidR="00154346" w:rsidRDefault="00154346" w:rsidP="00D14AF3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Катетеры двухходовые. Катетеры изготовлены из высококачественного материала (латекс с силиконовым покрытием, силикон).</w:t>
            </w:r>
          </w:p>
          <w:p w14:paraId="4AC391D2" w14:textId="77777777" w:rsidR="00154346" w:rsidRDefault="00154346" w:rsidP="00D14AF3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имеет: дренажная воронка, отверстие для надувания баллона,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противозвратный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клапан, покрышка, баллон.</w:t>
            </w:r>
          </w:p>
          <w:p w14:paraId="4BBE10F6" w14:textId="77777777" w:rsidR="00154346" w:rsidRDefault="00154346" w:rsidP="00D14AF3">
            <w:pPr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стерильный, одноразовый. Каждый катетер упакован в индивидуальную упаковку. </w:t>
            </w:r>
            <w:r w:rsidRPr="00C624E0">
              <w:rPr>
                <w:sz w:val="22"/>
                <w:szCs w:val="22"/>
              </w:rPr>
              <w:t>Наличие инструкции по подготовке изделия.</w:t>
            </w:r>
            <w:r>
              <w:t xml:space="preserve"> </w:t>
            </w:r>
          </w:p>
          <w:p w14:paraId="559D87E1" w14:textId="77777777" w:rsidR="00154346" w:rsidRDefault="00154346" w:rsidP="00D14AF3">
            <w:pPr>
              <w:autoSpaceDN w:val="0"/>
              <w:jc w:val="both"/>
              <w:textAlignment w:val="baseline"/>
            </w:pPr>
            <w:r>
              <w:rPr>
                <w:kern w:val="0"/>
                <w:sz w:val="22"/>
                <w:szCs w:val="22"/>
                <w:lang w:eastAsia="ru-RU"/>
              </w:rPr>
              <w:t xml:space="preserve">Размер должен определяться по шкале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Шарьера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, в соответствии с потребностью конкретного Получателя.</w:t>
            </w:r>
          </w:p>
        </w:tc>
        <w:tc>
          <w:tcPr>
            <w:tcW w:w="851" w:type="dxa"/>
            <w:vAlign w:val="center"/>
          </w:tcPr>
          <w:p w14:paraId="1772ACC4" w14:textId="3F00BC66" w:rsidR="007C358A" w:rsidRDefault="00F1120A" w:rsidP="003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7C358A">
              <w:rPr>
                <w:sz w:val="22"/>
                <w:szCs w:val="22"/>
              </w:rPr>
              <w:t>т.</w:t>
            </w:r>
          </w:p>
        </w:tc>
        <w:tc>
          <w:tcPr>
            <w:tcW w:w="850" w:type="dxa"/>
            <w:vAlign w:val="center"/>
          </w:tcPr>
          <w:p w14:paraId="255A8F81" w14:textId="77777777" w:rsidR="00154346" w:rsidRDefault="007C358A" w:rsidP="003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14:paraId="1E401976" w14:textId="77777777" w:rsidR="00154346" w:rsidRPr="00D115DB" w:rsidRDefault="00154346" w:rsidP="006B5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1D964A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  <w:tr w:rsidR="00154346" w14:paraId="3C9253E5" w14:textId="77777777" w:rsidTr="00952491">
        <w:trPr>
          <w:trHeight w:val="426"/>
        </w:trPr>
        <w:tc>
          <w:tcPr>
            <w:tcW w:w="1986" w:type="dxa"/>
            <w:vAlign w:val="center"/>
          </w:tcPr>
          <w:p w14:paraId="54540DCF" w14:textId="77777777" w:rsidR="00154346" w:rsidRDefault="00154346" w:rsidP="00154346">
            <w:pPr>
              <w:pStyle w:val="TableContents"/>
              <w:jc w:val="center"/>
              <w:rPr>
                <w:b/>
                <w:lang w:val="ru-RU"/>
              </w:rPr>
            </w:pPr>
            <w:r w:rsidRPr="000A4824">
              <w:rPr>
                <w:b/>
                <w:lang w:val="ru-RU"/>
              </w:rPr>
              <w:t xml:space="preserve">Катетер типа </w:t>
            </w:r>
            <w:proofErr w:type="spellStart"/>
            <w:r w:rsidRPr="000A4824">
              <w:rPr>
                <w:b/>
                <w:lang w:val="ru-RU"/>
              </w:rPr>
              <w:t>Фолея</w:t>
            </w:r>
            <w:proofErr w:type="spellEnd"/>
          </w:p>
          <w:p w14:paraId="37A2B410" w14:textId="77777777" w:rsidR="00154346" w:rsidRPr="0089610D" w:rsidRDefault="007C358A" w:rsidP="007C358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t>(Катетер уретральный постоянного пользования)</w:t>
            </w:r>
          </w:p>
        </w:tc>
        <w:tc>
          <w:tcPr>
            <w:tcW w:w="4110" w:type="dxa"/>
            <w:vAlign w:val="center"/>
          </w:tcPr>
          <w:p w14:paraId="77E298EF" w14:textId="77777777" w:rsidR="007C358A" w:rsidRPr="00040EB7" w:rsidRDefault="007C358A" w:rsidP="007C358A">
            <w:pPr>
              <w:widowControl w:val="0"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40EB7">
              <w:rPr>
                <w:b/>
                <w:sz w:val="22"/>
                <w:szCs w:val="22"/>
              </w:rPr>
              <w:t xml:space="preserve">Катетер типа </w:t>
            </w:r>
            <w:proofErr w:type="spellStart"/>
            <w:r w:rsidRPr="00040EB7">
              <w:rPr>
                <w:b/>
                <w:sz w:val="22"/>
                <w:szCs w:val="22"/>
              </w:rPr>
              <w:t>Фолея</w:t>
            </w:r>
            <w:proofErr w:type="spellEnd"/>
            <w:r w:rsidRPr="00040EB7">
              <w:rPr>
                <w:b/>
                <w:sz w:val="22"/>
                <w:szCs w:val="22"/>
              </w:rPr>
              <w:t>.</w:t>
            </w:r>
          </w:p>
          <w:p w14:paraId="4B1201D5" w14:textId="77777777" w:rsidR="007C358A" w:rsidRDefault="007C358A" w:rsidP="007C358A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Катетер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Фолея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 характеризуется дистальным концом закрытого типа с двумя крупными</w:t>
            </w:r>
          </w:p>
          <w:p w14:paraId="0CDD2FB5" w14:textId="77777777" w:rsidR="007C358A" w:rsidRPr="002C1DD7" w:rsidRDefault="007C358A" w:rsidP="007C358A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латеральными отверстиями по бокам, гарантирующими высокоэффективный дренаж, а также эластичным невозвратным клапаном, делающим невозможным </w:t>
            </w:r>
            <w:proofErr w:type="gramStart"/>
            <w:r w:rsidRPr="002C1DD7">
              <w:rPr>
                <w:kern w:val="0"/>
                <w:sz w:val="22"/>
                <w:szCs w:val="22"/>
                <w:lang w:eastAsia="ru-RU"/>
              </w:rPr>
              <w:t>произвольное</w:t>
            </w:r>
            <w:proofErr w:type="gram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сдутие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, на проксимальном конце. </w:t>
            </w:r>
          </w:p>
          <w:p w14:paraId="1C7BF8BD" w14:textId="77777777" w:rsidR="007C358A" w:rsidRDefault="007C358A" w:rsidP="007C358A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>Изделие оснащено высокопрочным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симметричным баллоном.</w:t>
            </w:r>
          </w:p>
          <w:p w14:paraId="5B023729" w14:textId="77777777" w:rsidR="007C358A" w:rsidRDefault="007C358A" w:rsidP="007C358A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Катетеры двухходовые. Катетеры изготовлены из высококачественного материала (латекс с силиконовым покрытием, силикон).</w:t>
            </w:r>
          </w:p>
          <w:p w14:paraId="7F0B0B30" w14:textId="77777777" w:rsidR="007C358A" w:rsidRDefault="007C358A" w:rsidP="007C358A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имеет: дренажная воронка, отверстие для надувания баллона,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противозвратный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клапан, покрышка, баллон.</w:t>
            </w:r>
          </w:p>
          <w:p w14:paraId="65B934D5" w14:textId="77777777" w:rsidR="007C358A" w:rsidRDefault="007C358A" w:rsidP="007C358A">
            <w:pPr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стерильный, одноразовый. Каждый катетер упакован в индивидуальную упаковку. </w:t>
            </w:r>
            <w:r w:rsidRPr="00C624E0">
              <w:rPr>
                <w:sz w:val="22"/>
                <w:szCs w:val="22"/>
              </w:rPr>
              <w:t>Наличие инструкции по подготовке изделия.</w:t>
            </w:r>
            <w:r>
              <w:t xml:space="preserve"> </w:t>
            </w:r>
          </w:p>
          <w:p w14:paraId="0D2CCE16" w14:textId="77777777" w:rsidR="00154346" w:rsidRPr="0089610D" w:rsidRDefault="007C358A" w:rsidP="007C358A">
            <w:pPr>
              <w:widowControl w:val="0"/>
              <w:autoSpaceDN w:val="0"/>
              <w:snapToGri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Размер должен определяться по шкале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Шарьера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, в соответствии с потребностью конкретного Получателя.</w:t>
            </w:r>
          </w:p>
        </w:tc>
        <w:tc>
          <w:tcPr>
            <w:tcW w:w="851" w:type="dxa"/>
            <w:vAlign w:val="center"/>
          </w:tcPr>
          <w:p w14:paraId="0AEADB64" w14:textId="67156166" w:rsidR="00154346" w:rsidRPr="007C358A" w:rsidRDefault="00F1120A" w:rsidP="007C3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7C358A">
              <w:rPr>
                <w:sz w:val="22"/>
                <w:szCs w:val="22"/>
              </w:rPr>
              <w:t>т.</w:t>
            </w:r>
          </w:p>
        </w:tc>
        <w:tc>
          <w:tcPr>
            <w:tcW w:w="850" w:type="dxa"/>
            <w:vAlign w:val="center"/>
          </w:tcPr>
          <w:p w14:paraId="6EEF440C" w14:textId="77777777" w:rsidR="00154346" w:rsidRPr="007C358A" w:rsidRDefault="007C358A" w:rsidP="00CA5BE9">
            <w:pPr>
              <w:jc w:val="center"/>
              <w:rPr>
                <w:sz w:val="22"/>
                <w:szCs w:val="22"/>
              </w:rPr>
            </w:pPr>
            <w:r w:rsidRPr="007C358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14:paraId="6C126D74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DE6F7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A93A94" w14:textId="77777777" w:rsidR="008C6ECE" w:rsidRDefault="008C6ECE">
      <w:r>
        <w:br w:type="page"/>
      </w:r>
    </w:p>
    <w:tbl>
      <w:tblPr>
        <w:tblStyle w:val="ac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851"/>
        <w:gridCol w:w="850"/>
        <w:gridCol w:w="1276"/>
        <w:gridCol w:w="1276"/>
      </w:tblGrid>
      <w:tr w:rsidR="008C6ECE" w:rsidRPr="008C6ECE" w14:paraId="11F9F322" w14:textId="77777777" w:rsidTr="00952491">
        <w:tc>
          <w:tcPr>
            <w:tcW w:w="1986" w:type="dxa"/>
            <w:vAlign w:val="center"/>
          </w:tcPr>
          <w:p w14:paraId="7B39170E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14:paraId="58366560" w14:textId="77777777" w:rsidR="008C6ECE" w:rsidRPr="008C6ECE" w:rsidRDefault="008C6ECE" w:rsidP="006132A1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8C6EC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39DC064B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8EA2CBC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AC2F8B2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04CB9AB0" w14:textId="77777777" w:rsidR="008C6ECE" w:rsidRPr="008C6ECE" w:rsidRDefault="008C6ECE" w:rsidP="006132A1">
            <w:pPr>
              <w:jc w:val="center"/>
              <w:rPr>
                <w:b/>
                <w:sz w:val="22"/>
                <w:szCs w:val="22"/>
              </w:rPr>
            </w:pPr>
            <w:r w:rsidRPr="008C6ECE">
              <w:rPr>
                <w:b/>
                <w:sz w:val="22"/>
                <w:szCs w:val="22"/>
              </w:rPr>
              <w:t>6</w:t>
            </w:r>
          </w:p>
        </w:tc>
      </w:tr>
      <w:tr w:rsidR="00154346" w14:paraId="260600DF" w14:textId="77777777" w:rsidTr="00952491">
        <w:trPr>
          <w:trHeight w:val="426"/>
        </w:trPr>
        <w:tc>
          <w:tcPr>
            <w:tcW w:w="1986" w:type="dxa"/>
            <w:vAlign w:val="center"/>
          </w:tcPr>
          <w:p w14:paraId="3CF124BC" w14:textId="77777777" w:rsidR="00154346" w:rsidRDefault="00154346" w:rsidP="00154346">
            <w:pPr>
              <w:pStyle w:val="TableContents"/>
              <w:jc w:val="center"/>
              <w:rPr>
                <w:b/>
                <w:lang w:val="ru-RU"/>
              </w:rPr>
            </w:pPr>
            <w:r w:rsidRPr="000A4824">
              <w:rPr>
                <w:b/>
                <w:lang w:val="ru-RU"/>
              </w:rPr>
              <w:t xml:space="preserve">Катетер типа </w:t>
            </w:r>
            <w:proofErr w:type="spellStart"/>
            <w:r w:rsidRPr="000A4824">
              <w:rPr>
                <w:b/>
                <w:lang w:val="ru-RU"/>
              </w:rPr>
              <w:t>Фолея</w:t>
            </w:r>
            <w:proofErr w:type="spellEnd"/>
            <w:r w:rsidR="007C358A">
              <w:rPr>
                <w:b/>
                <w:lang w:val="ru-RU"/>
              </w:rPr>
              <w:t xml:space="preserve"> (</w:t>
            </w:r>
            <w:r w:rsidR="007C358A">
              <w:rPr>
                <w:lang w:val="ru-RU"/>
              </w:rPr>
              <w:t xml:space="preserve">Катетер для </w:t>
            </w:r>
            <w:proofErr w:type="spellStart"/>
            <w:r w:rsidR="007C358A">
              <w:rPr>
                <w:lang w:val="ru-RU"/>
              </w:rPr>
              <w:t>эпицистостомы</w:t>
            </w:r>
            <w:proofErr w:type="spellEnd"/>
            <w:r w:rsidR="007C358A">
              <w:rPr>
                <w:lang w:val="ru-RU"/>
              </w:rPr>
              <w:t>)</w:t>
            </w:r>
          </w:p>
          <w:p w14:paraId="0A1B21C8" w14:textId="77777777" w:rsidR="00154346" w:rsidRPr="0089610D" w:rsidRDefault="00154346" w:rsidP="00A2055F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DEBB532" w14:textId="77777777" w:rsidR="007C358A" w:rsidRPr="00040EB7" w:rsidRDefault="007C358A" w:rsidP="007C358A">
            <w:pPr>
              <w:widowControl w:val="0"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40EB7">
              <w:rPr>
                <w:b/>
                <w:sz w:val="22"/>
                <w:szCs w:val="22"/>
              </w:rPr>
              <w:t xml:space="preserve">Катетер типа </w:t>
            </w:r>
            <w:proofErr w:type="spellStart"/>
            <w:r w:rsidRPr="00040EB7">
              <w:rPr>
                <w:b/>
                <w:sz w:val="22"/>
                <w:szCs w:val="22"/>
              </w:rPr>
              <w:t>Фолея</w:t>
            </w:r>
            <w:proofErr w:type="spellEnd"/>
            <w:r w:rsidRPr="00040EB7">
              <w:rPr>
                <w:b/>
                <w:sz w:val="22"/>
                <w:szCs w:val="22"/>
              </w:rPr>
              <w:t>.</w:t>
            </w:r>
          </w:p>
          <w:p w14:paraId="66931A33" w14:textId="77777777" w:rsidR="007C358A" w:rsidRDefault="007C358A" w:rsidP="007C358A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Катетер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Фолея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 характеризуется дистальным концом закрытого типа с двумя крупными</w:t>
            </w:r>
          </w:p>
          <w:p w14:paraId="34610AF8" w14:textId="77777777" w:rsidR="007C358A" w:rsidRPr="002C1DD7" w:rsidRDefault="007C358A" w:rsidP="007C358A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латеральными отверстиями по бокам, гарантирующими высокоэффективный дренаж, а также эластичным невозвратным клапаном, делающим невозможным </w:t>
            </w:r>
            <w:proofErr w:type="gramStart"/>
            <w:r w:rsidRPr="002C1DD7">
              <w:rPr>
                <w:kern w:val="0"/>
                <w:sz w:val="22"/>
                <w:szCs w:val="22"/>
                <w:lang w:eastAsia="ru-RU"/>
              </w:rPr>
              <w:t>произвольное</w:t>
            </w:r>
            <w:proofErr w:type="gram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сдутие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, на проксимальном конце. </w:t>
            </w:r>
          </w:p>
          <w:p w14:paraId="09EE89EA" w14:textId="77777777" w:rsidR="007C358A" w:rsidRDefault="007C358A" w:rsidP="007C358A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>Изделие оснащено высокопрочным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симметричным баллоном.</w:t>
            </w:r>
          </w:p>
          <w:p w14:paraId="1F2D83DE" w14:textId="77777777" w:rsidR="007C358A" w:rsidRDefault="007C358A" w:rsidP="007C358A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Катетеры двухходовые. Катетеры изготовлены из высококачественного материала (латекс с силиконовым покрытием, силикон).</w:t>
            </w:r>
          </w:p>
          <w:p w14:paraId="3028956B" w14:textId="77777777" w:rsidR="007C358A" w:rsidRDefault="007C358A" w:rsidP="007C358A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имеет: дренажная воронка, отверстие для надувания баллона,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противозвратный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клапан, покрышка, баллон.</w:t>
            </w:r>
          </w:p>
          <w:p w14:paraId="1FF90570" w14:textId="77777777" w:rsidR="007C358A" w:rsidRDefault="007C358A" w:rsidP="007C358A">
            <w:pPr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стерильный, одноразовый. Каждый катетер упакован в индивидуальную упаковку. </w:t>
            </w:r>
            <w:r w:rsidRPr="00C624E0">
              <w:rPr>
                <w:sz w:val="22"/>
                <w:szCs w:val="22"/>
              </w:rPr>
              <w:t>Наличие инструкции по подготовке изделия.</w:t>
            </w:r>
            <w:r>
              <w:t xml:space="preserve"> </w:t>
            </w:r>
          </w:p>
          <w:p w14:paraId="2F524BD1" w14:textId="77777777" w:rsidR="00154346" w:rsidRPr="0089610D" w:rsidRDefault="007C358A" w:rsidP="007C358A">
            <w:pPr>
              <w:widowControl w:val="0"/>
              <w:autoSpaceDN w:val="0"/>
              <w:snapToGri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Размер должен определяться по шкале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Шарьера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, в соответствии с потребностью конкретного Получателя.</w:t>
            </w:r>
          </w:p>
        </w:tc>
        <w:tc>
          <w:tcPr>
            <w:tcW w:w="851" w:type="dxa"/>
            <w:vAlign w:val="center"/>
          </w:tcPr>
          <w:p w14:paraId="03335843" w14:textId="1F50A3C2" w:rsidR="00154346" w:rsidRPr="007C358A" w:rsidRDefault="00F1120A" w:rsidP="0095249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7C358A">
              <w:rPr>
                <w:sz w:val="22"/>
                <w:szCs w:val="22"/>
              </w:rPr>
              <w:t>т.</w:t>
            </w:r>
          </w:p>
        </w:tc>
        <w:tc>
          <w:tcPr>
            <w:tcW w:w="850" w:type="dxa"/>
            <w:vAlign w:val="center"/>
          </w:tcPr>
          <w:p w14:paraId="63CDB2D1" w14:textId="77777777" w:rsidR="00154346" w:rsidRPr="007C358A" w:rsidRDefault="007C358A" w:rsidP="00CA5BE9">
            <w:pPr>
              <w:jc w:val="center"/>
              <w:rPr>
                <w:sz w:val="22"/>
                <w:szCs w:val="22"/>
              </w:rPr>
            </w:pPr>
            <w:r w:rsidRPr="007C35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14:paraId="6551E9C5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82265A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  <w:tr w:rsidR="00154346" w14:paraId="2CB3A041" w14:textId="77777777" w:rsidTr="00952491">
        <w:trPr>
          <w:trHeight w:val="426"/>
        </w:trPr>
        <w:tc>
          <w:tcPr>
            <w:tcW w:w="6096" w:type="dxa"/>
            <w:gridSpan w:val="2"/>
            <w:vAlign w:val="center"/>
          </w:tcPr>
          <w:p w14:paraId="4F5C2B00" w14:textId="77777777" w:rsidR="00154346" w:rsidRPr="0089610D" w:rsidRDefault="00154346" w:rsidP="00A2055F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89610D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14:paraId="1DEA7D7D" w14:textId="77777777" w:rsidR="00154346" w:rsidRDefault="00154346" w:rsidP="00CA5B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DCD9C2" w14:textId="77777777" w:rsidR="00154346" w:rsidRPr="0089610D" w:rsidRDefault="007C358A" w:rsidP="00381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811A4">
              <w:rPr>
                <w:b/>
                <w:sz w:val="22"/>
                <w:szCs w:val="22"/>
              </w:rPr>
              <w:t>4770</w:t>
            </w:r>
          </w:p>
        </w:tc>
        <w:tc>
          <w:tcPr>
            <w:tcW w:w="1276" w:type="dxa"/>
            <w:vAlign w:val="center"/>
          </w:tcPr>
          <w:p w14:paraId="7E9ACDE6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D9FC60" w14:textId="77777777" w:rsidR="00154346" w:rsidRPr="00D115DB" w:rsidRDefault="00154346" w:rsidP="00CA5B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17ABFE" w14:textId="77777777" w:rsidR="00F3378F" w:rsidRDefault="00F3378F" w:rsidP="00B92856">
      <w:pPr>
        <w:spacing w:line="100" w:lineRule="atLeast"/>
        <w:jc w:val="both"/>
        <w:rPr>
          <w:b/>
          <w:u w:val="single"/>
        </w:rPr>
      </w:pPr>
    </w:p>
    <w:p w14:paraId="612DE299" w14:textId="77777777" w:rsidR="006E788D" w:rsidRDefault="00B92856" w:rsidP="00952491">
      <w:pPr>
        <w:spacing w:line="100" w:lineRule="atLeast"/>
        <w:ind w:right="424"/>
        <w:jc w:val="both"/>
        <w:rPr>
          <w:b/>
          <w:highlight w:val="yellow"/>
          <w:u w:val="single"/>
        </w:rPr>
      </w:pPr>
      <w:r w:rsidRPr="00181E32">
        <w:rPr>
          <w:b/>
          <w:u w:val="single"/>
        </w:rPr>
        <w:t xml:space="preserve">Требования к </w:t>
      </w:r>
      <w:r w:rsidR="003E2985">
        <w:rPr>
          <w:b/>
          <w:u w:val="single"/>
        </w:rPr>
        <w:t xml:space="preserve">качеству и </w:t>
      </w:r>
      <w:r w:rsidRPr="00181E32">
        <w:rPr>
          <w:b/>
          <w:u w:val="single"/>
        </w:rPr>
        <w:t>безопасности товара:</w:t>
      </w:r>
      <w:r w:rsidRPr="00380388">
        <w:rPr>
          <w:b/>
          <w:highlight w:val="yellow"/>
          <w:u w:val="single"/>
        </w:rPr>
        <w:t xml:space="preserve"> </w:t>
      </w:r>
    </w:p>
    <w:p w14:paraId="385AF1AF" w14:textId="77777777" w:rsidR="001903BE" w:rsidRPr="00995036" w:rsidRDefault="001903BE" w:rsidP="00952491">
      <w:pPr>
        <w:pStyle w:val="a3"/>
        <w:widowControl w:val="0"/>
        <w:suppressAutoHyphens w:val="0"/>
        <w:spacing w:before="0" w:after="0" w:line="276" w:lineRule="auto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036">
        <w:rPr>
          <w:rFonts w:ascii="Times New Roman" w:hAnsi="Times New Roman" w:cs="Times New Roman"/>
          <w:sz w:val="24"/>
          <w:szCs w:val="24"/>
        </w:rPr>
        <w:t>Товар компенсирует имеющиеся у Получателя функциональные нарушения, степень ограничения жизнедеятельности, а также отвечает медицинским и социальным требованиям:</w:t>
      </w:r>
    </w:p>
    <w:p w14:paraId="13F698D9" w14:textId="77777777" w:rsidR="001903BE" w:rsidRPr="00995036" w:rsidRDefault="001903BE" w:rsidP="00952491">
      <w:pPr>
        <w:pStyle w:val="a3"/>
        <w:widowControl w:val="0"/>
        <w:suppressAutoHyphens w:val="0"/>
        <w:spacing w:before="0" w:after="0"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95036">
        <w:rPr>
          <w:rFonts w:ascii="Times New Roman" w:hAnsi="Times New Roman" w:cs="Times New Roman"/>
          <w:sz w:val="24"/>
          <w:szCs w:val="24"/>
        </w:rPr>
        <w:t>безопасность для кожных покровов;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36">
        <w:rPr>
          <w:rFonts w:ascii="Times New Roman" w:hAnsi="Times New Roman" w:cs="Times New Roman"/>
          <w:sz w:val="24"/>
          <w:szCs w:val="24"/>
        </w:rPr>
        <w:t>эстетичность;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36">
        <w:rPr>
          <w:rFonts w:ascii="Times New Roman" w:hAnsi="Times New Roman" w:cs="Times New Roman"/>
          <w:sz w:val="24"/>
          <w:szCs w:val="24"/>
        </w:rPr>
        <w:t xml:space="preserve"> комфортность;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36">
        <w:rPr>
          <w:rFonts w:ascii="Times New Roman" w:hAnsi="Times New Roman" w:cs="Times New Roman"/>
          <w:sz w:val="24"/>
          <w:szCs w:val="24"/>
        </w:rPr>
        <w:t>простота пользования.</w:t>
      </w:r>
    </w:p>
    <w:p w14:paraId="7652813D" w14:textId="77777777" w:rsidR="001903BE" w:rsidRDefault="001903BE" w:rsidP="00952491">
      <w:pPr>
        <w:pStyle w:val="a3"/>
        <w:widowControl w:val="0"/>
        <w:suppressAutoHyphens w:val="0"/>
        <w:spacing w:before="0" w:after="0" w:line="276" w:lineRule="auto"/>
        <w:ind w:right="424" w:firstLine="851"/>
        <w:jc w:val="both"/>
        <w:rPr>
          <w:b/>
          <w:highlight w:val="yellow"/>
          <w:u w:val="single"/>
        </w:rPr>
      </w:pPr>
      <w:r w:rsidRPr="00995036">
        <w:rPr>
          <w:rFonts w:ascii="Times New Roman" w:hAnsi="Times New Roman" w:cs="Times New Roman"/>
          <w:sz w:val="24"/>
          <w:szCs w:val="24"/>
        </w:rPr>
        <w:t xml:space="preserve">Сырье и материалы, применяемые для изготовления товара, не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995036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95036">
        <w:rPr>
          <w:rFonts w:ascii="Times New Roman" w:hAnsi="Times New Roman" w:cs="Times New Roman"/>
          <w:sz w:val="24"/>
          <w:szCs w:val="24"/>
        </w:rPr>
        <w:t xml:space="preserve"> ядовитых (токсичных) компонентов, а также не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995036">
        <w:rPr>
          <w:rFonts w:ascii="Times New Roman" w:hAnsi="Times New Roman" w:cs="Times New Roman"/>
          <w:sz w:val="24"/>
          <w:szCs w:val="24"/>
        </w:rPr>
        <w:t>возд</w:t>
      </w:r>
      <w:r>
        <w:rPr>
          <w:rFonts w:ascii="Times New Roman" w:hAnsi="Times New Roman" w:cs="Times New Roman"/>
          <w:sz w:val="24"/>
          <w:szCs w:val="24"/>
        </w:rPr>
        <w:t>ействовать</w:t>
      </w:r>
      <w:r w:rsidRPr="00995036">
        <w:rPr>
          <w:rFonts w:ascii="Times New Roman" w:hAnsi="Times New Roman" w:cs="Times New Roman"/>
          <w:sz w:val="24"/>
          <w:szCs w:val="24"/>
        </w:rPr>
        <w:t xml:space="preserve"> на поверхности, с которым контактируют при их нормальной эксплуатации, они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995036">
        <w:rPr>
          <w:rFonts w:ascii="Times New Roman" w:hAnsi="Times New Roman" w:cs="Times New Roman"/>
          <w:sz w:val="24"/>
          <w:szCs w:val="24"/>
        </w:rPr>
        <w:t>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14:paraId="5634FB24" w14:textId="77777777" w:rsidR="00012630" w:rsidRDefault="00941746" w:rsidP="00952491">
      <w:pPr>
        <w:widowControl w:val="0"/>
        <w:tabs>
          <w:tab w:val="left" w:pos="0"/>
        </w:tabs>
        <w:ind w:right="424" w:firstLine="709"/>
        <w:contextualSpacing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Сырье и материалы для изготовления специальных сре</w:t>
      </w:r>
      <w:proofErr w:type="gramStart"/>
      <w:r>
        <w:rPr>
          <w:rFonts w:eastAsia="Lucida Sans Unicode"/>
          <w:kern w:val="3"/>
          <w:lang w:eastAsia="ru-RU"/>
        </w:rPr>
        <w:t>дств пр</w:t>
      </w:r>
      <w:proofErr w:type="gramEnd"/>
      <w:r>
        <w:rPr>
          <w:rFonts w:eastAsia="Lucida Sans Unicode"/>
          <w:kern w:val="3"/>
          <w:lang w:eastAsia="ru-RU"/>
        </w:rPr>
        <w:t>и нарушениях функций выделения должны быть</w:t>
      </w:r>
      <w:r w:rsidR="00D5211E">
        <w:rPr>
          <w:rFonts w:eastAsia="Lucida Sans Unicode"/>
          <w:kern w:val="3"/>
          <w:lang w:eastAsia="ru-RU"/>
        </w:rPr>
        <w:t xml:space="preserve"> разрешены к применению Федеральной службой</w:t>
      </w:r>
      <w:r w:rsidR="0050727D">
        <w:rPr>
          <w:rFonts w:eastAsia="Lucida Sans Unicode"/>
          <w:kern w:val="3"/>
          <w:lang w:eastAsia="ru-RU"/>
        </w:rPr>
        <w:t xml:space="preserve"> по надзору в сфере защиты прав потребителей и благополучия человека.</w:t>
      </w:r>
    </w:p>
    <w:p w14:paraId="49938931" w14:textId="77777777" w:rsidR="00017668" w:rsidRDefault="00017668" w:rsidP="00952491">
      <w:pPr>
        <w:widowControl w:val="0"/>
        <w:tabs>
          <w:tab w:val="left" w:pos="0"/>
        </w:tabs>
        <w:ind w:right="424" w:firstLine="709"/>
        <w:contextualSpacing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 видимые невооруженным глазом.</w:t>
      </w:r>
    </w:p>
    <w:p w14:paraId="3C02F2F8" w14:textId="77777777" w:rsidR="00F16A4A" w:rsidRDefault="00F16A4A" w:rsidP="00952491">
      <w:pPr>
        <w:widowControl w:val="0"/>
        <w:tabs>
          <w:tab w:val="left" w:pos="0"/>
        </w:tabs>
        <w:ind w:right="424"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>
        <w:rPr>
          <w:rFonts w:eastAsia="Lucida Sans Unicode"/>
          <w:color w:val="000000"/>
          <w:kern w:val="3"/>
          <w:lang w:eastAsia="ru-RU"/>
        </w:rPr>
        <w:t>Товар должен соответствовать требованиям стандартов:</w:t>
      </w:r>
    </w:p>
    <w:p w14:paraId="582FE996" w14:textId="77777777" w:rsidR="00F16A4A" w:rsidRDefault="008B650F" w:rsidP="00952491">
      <w:pPr>
        <w:widowControl w:val="0"/>
        <w:autoSpaceDE w:val="0"/>
        <w:autoSpaceDN w:val="0"/>
        <w:ind w:right="424" w:firstLine="708"/>
        <w:jc w:val="both"/>
        <w:textAlignment w:val="baseline"/>
      </w:pPr>
      <w:r>
        <w:t xml:space="preserve">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14:paraId="412102FF" w14:textId="77777777" w:rsidR="008B650F" w:rsidRDefault="00B13EC3" w:rsidP="00952491">
      <w:pPr>
        <w:widowControl w:val="0"/>
        <w:autoSpaceDE w:val="0"/>
        <w:autoSpaceDN w:val="0"/>
        <w:ind w:right="424" w:firstLine="708"/>
        <w:jc w:val="both"/>
        <w:textAlignment w:val="baseline"/>
        <w:rPr>
          <w:rFonts w:eastAsia="Lucida Sans Unicode"/>
          <w:color w:val="000000"/>
          <w:kern w:val="3"/>
          <w:lang w:eastAsia="ru-RU"/>
        </w:rPr>
      </w:pPr>
      <w:r>
        <w:rPr>
          <w:rFonts w:eastAsia="Lucida Sans Unicode"/>
          <w:color w:val="000000"/>
          <w:kern w:val="3"/>
          <w:lang w:eastAsia="ru-RU"/>
        </w:rPr>
        <w:t xml:space="preserve">ГОСТ </w:t>
      </w:r>
      <w:proofErr w:type="gramStart"/>
      <w:r>
        <w:rPr>
          <w:rFonts w:eastAsia="Lucida Sans Unicode"/>
          <w:color w:val="000000"/>
          <w:kern w:val="3"/>
          <w:lang w:eastAsia="ru-RU"/>
        </w:rPr>
        <w:t>Р</w:t>
      </w:r>
      <w:proofErr w:type="gramEnd"/>
      <w:r>
        <w:rPr>
          <w:rFonts w:eastAsia="Lucida Sans Unicode"/>
          <w:color w:val="000000"/>
          <w:kern w:val="3"/>
          <w:lang w:eastAsia="ru-RU"/>
        </w:rPr>
        <w:t xml:space="preserve"> 52770-2016</w:t>
      </w:r>
      <w:r w:rsidR="005F27E0">
        <w:rPr>
          <w:rFonts w:eastAsia="Lucida Sans Unicode"/>
          <w:color w:val="000000"/>
          <w:kern w:val="3"/>
          <w:lang w:eastAsia="ru-RU"/>
        </w:rPr>
        <w:t xml:space="preserve"> «Изделия медицинские.</w:t>
      </w:r>
      <w:r w:rsidR="00D17DBB">
        <w:rPr>
          <w:rFonts w:eastAsia="Lucida Sans Unicode"/>
          <w:color w:val="000000"/>
          <w:kern w:val="3"/>
          <w:lang w:eastAsia="ru-RU"/>
        </w:rPr>
        <w:t xml:space="preserve"> Требования безопасности. Методы санитарно-химических и токсикологических испытаний».</w:t>
      </w:r>
    </w:p>
    <w:p w14:paraId="2A7CD2DF" w14:textId="77777777" w:rsidR="002C5845" w:rsidRDefault="005E2AE3" w:rsidP="00952491">
      <w:pPr>
        <w:widowControl w:val="0"/>
        <w:autoSpaceDE w:val="0"/>
        <w:autoSpaceDN w:val="0"/>
        <w:ind w:right="424" w:firstLine="708"/>
        <w:jc w:val="both"/>
        <w:textAlignment w:val="baseline"/>
        <w:rPr>
          <w:rFonts w:eastAsia="Arial"/>
          <w:lang w:eastAsia="zh-CN"/>
        </w:rPr>
      </w:pPr>
      <w:r>
        <w:rPr>
          <w:rFonts w:eastAsia="Andale Sans UI"/>
          <w:lang w:eastAsia="ja-JP" w:bidi="fa-IR"/>
        </w:rPr>
        <w:t xml:space="preserve">ГОСТ </w:t>
      </w:r>
      <w:r>
        <w:rPr>
          <w:rFonts w:eastAsia="Andale Sans UI"/>
          <w:lang w:val="en-US" w:eastAsia="ja-JP" w:bidi="fa-IR"/>
        </w:rPr>
        <w:t>ISO</w:t>
      </w:r>
      <w:r>
        <w:rPr>
          <w:rFonts w:eastAsia="Andale Sans UI"/>
          <w:lang w:eastAsia="ja-JP" w:bidi="fa-IR"/>
        </w:rPr>
        <w:t xml:space="preserve"> 10993-1-2011 «Изделия медицинские. Оценка биологического действия медицинских изделий</w:t>
      </w:r>
      <w:r w:rsidR="00FE2C84">
        <w:rPr>
          <w:rFonts w:eastAsia="Andale Sans UI"/>
          <w:lang w:eastAsia="ja-JP" w:bidi="fa-IR"/>
        </w:rPr>
        <w:t>. Часть 1. Оценка и исследования</w:t>
      </w:r>
      <w:r w:rsidR="00626673">
        <w:rPr>
          <w:rFonts w:eastAsia="Andale Sans UI"/>
          <w:lang w:eastAsia="ja-JP" w:bidi="fa-IR"/>
        </w:rPr>
        <w:t>»</w:t>
      </w:r>
      <w:r>
        <w:rPr>
          <w:rFonts w:eastAsia="Andale Sans UI"/>
          <w:lang w:eastAsia="ja-JP" w:bidi="fa-IR"/>
        </w:rPr>
        <w:t xml:space="preserve">. ГОСТ </w:t>
      </w:r>
      <w:r>
        <w:rPr>
          <w:rFonts w:eastAsia="Andale Sans UI"/>
          <w:lang w:val="en-US" w:eastAsia="ja-JP" w:bidi="fa-IR"/>
        </w:rPr>
        <w:t>ISO</w:t>
      </w:r>
      <w:r>
        <w:rPr>
          <w:rFonts w:eastAsia="Andale Sans UI"/>
          <w:lang w:eastAsia="ja-JP" w:bidi="fa-IR"/>
        </w:rPr>
        <w:t xml:space="preserve"> 10993-5-2011 Часть 5. </w:t>
      </w:r>
      <w:r w:rsidR="00626673">
        <w:rPr>
          <w:rFonts w:eastAsia="Andale Sans UI"/>
          <w:lang w:eastAsia="ja-JP" w:bidi="fa-IR"/>
        </w:rPr>
        <w:t>«</w:t>
      </w:r>
      <w:r>
        <w:rPr>
          <w:rFonts w:eastAsia="Andale Sans UI"/>
          <w:lang w:eastAsia="ja-JP" w:bidi="fa-IR"/>
        </w:rPr>
        <w:t xml:space="preserve">Исследования на </w:t>
      </w:r>
      <w:proofErr w:type="spellStart"/>
      <w:r>
        <w:rPr>
          <w:rFonts w:eastAsia="Andale Sans UI"/>
          <w:lang w:eastAsia="ja-JP" w:bidi="fa-IR"/>
        </w:rPr>
        <w:t>цитотоксичность</w:t>
      </w:r>
      <w:proofErr w:type="spellEnd"/>
      <w:r>
        <w:rPr>
          <w:rFonts w:eastAsia="Andale Sans UI"/>
          <w:lang w:eastAsia="ja-JP" w:bidi="fa-IR"/>
        </w:rPr>
        <w:t xml:space="preserve">: методы </w:t>
      </w:r>
      <w:r>
        <w:rPr>
          <w:rFonts w:eastAsia="Andale Sans UI"/>
          <w:lang w:val="en-US" w:eastAsia="ja-JP" w:bidi="fa-IR"/>
        </w:rPr>
        <w:t>in</w:t>
      </w:r>
      <w:r>
        <w:rPr>
          <w:rFonts w:eastAsia="Andale Sans UI"/>
          <w:lang w:eastAsia="ja-JP" w:bidi="fa-IR"/>
        </w:rPr>
        <w:t xml:space="preserve"> </w:t>
      </w:r>
      <w:r>
        <w:rPr>
          <w:rFonts w:eastAsia="Andale Sans UI"/>
          <w:lang w:val="en-US" w:eastAsia="ja-JP" w:bidi="fa-IR"/>
        </w:rPr>
        <w:t>vitro</w:t>
      </w:r>
      <w:r w:rsidR="00626673">
        <w:rPr>
          <w:rFonts w:eastAsia="Andale Sans UI"/>
          <w:lang w:eastAsia="ja-JP" w:bidi="fa-IR"/>
        </w:rPr>
        <w:t>»</w:t>
      </w:r>
      <w:r>
        <w:rPr>
          <w:rFonts w:eastAsia="Andale Sans UI"/>
          <w:lang w:eastAsia="ja-JP" w:bidi="fa-IR"/>
        </w:rPr>
        <w:t xml:space="preserve">. ГОСТ </w:t>
      </w:r>
      <w:r>
        <w:rPr>
          <w:rFonts w:eastAsia="Andale Sans UI"/>
          <w:lang w:val="en-US" w:eastAsia="ja-JP" w:bidi="fa-IR"/>
        </w:rPr>
        <w:t>ISO</w:t>
      </w:r>
      <w:r>
        <w:rPr>
          <w:rFonts w:eastAsia="Andale Sans UI"/>
          <w:lang w:eastAsia="ja-JP" w:bidi="fa-IR"/>
        </w:rPr>
        <w:t xml:space="preserve"> 10993-10-2011 Часть 10. </w:t>
      </w:r>
      <w:r w:rsidR="00626673">
        <w:rPr>
          <w:rFonts w:eastAsia="Andale Sans UI"/>
          <w:lang w:eastAsia="ja-JP" w:bidi="fa-IR"/>
        </w:rPr>
        <w:t>«</w:t>
      </w:r>
      <w:r>
        <w:rPr>
          <w:rFonts w:eastAsia="Andale Sans UI"/>
          <w:lang w:eastAsia="ja-JP" w:bidi="fa-IR"/>
        </w:rPr>
        <w:t xml:space="preserve">Исследование раздражающего и сенсибилизирующего действия». </w:t>
      </w:r>
    </w:p>
    <w:p w14:paraId="11B26D83" w14:textId="77777777" w:rsidR="00EE1365" w:rsidRDefault="00EE1365" w:rsidP="00952491">
      <w:pPr>
        <w:widowControl w:val="0"/>
        <w:autoSpaceDN w:val="0"/>
        <w:ind w:right="424"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поставке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наличие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копий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регистрационного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удостоверения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документа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подтверждающего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декларацию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продукции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либо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lastRenderedPageBreak/>
        <w:t>сертификат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соответствия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или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иных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документов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свидетельствующих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качестве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безопасности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является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условием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в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случае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если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поставляемый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законодательством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Российской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Федерации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необходимо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наличие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у</w:t>
      </w:r>
      <w:r w:rsidR="007E6FEC">
        <w:rPr>
          <w:rFonts w:eastAsia="Andale Sans UI" w:cs="Tahoma"/>
          <w:kern w:val="3"/>
          <w:lang w:val="de-DE" w:eastAsia="ja-JP" w:bidi="fa-IR"/>
        </w:rPr>
        <w:t>казанных</w:t>
      </w:r>
      <w:proofErr w:type="spellEnd"/>
      <w:r w:rsidR="007E6FEC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7E6FEC">
        <w:rPr>
          <w:rFonts w:eastAsia="Andale Sans UI" w:cs="Tahoma"/>
          <w:kern w:val="3"/>
          <w:lang w:val="de-DE" w:eastAsia="ja-JP" w:bidi="fa-IR"/>
        </w:rPr>
        <w:t>документов</w:t>
      </w:r>
      <w:proofErr w:type="spellEnd"/>
      <w:r w:rsidR="007E6FEC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7E6FEC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7E6FEC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7E6FEC">
        <w:rPr>
          <w:rFonts w:eastAsia="Andale Sans UI" w:cs="Tahoma"/>
          <w:kern w:val="3"/>
          <w:lang w:val="de-DE" w:eastAsia="ja-JP" w:bidi="fa-IR"/>
        </w:rPr>
        <w:t>передач</w:t>
      </w:r>
      <w:proofErr w:type="spellEnd"/>
      <w:r w:rsidR="007E6FEC">
        <w:rPr>
          <w:rFonts w:eastAsia="Andale Sans UI" w:cs="Tahoma"/>
          <w:kern w:val="3"/>
          <w:lang w:eastAsia="ja-JP" w:bidi="fa-IR"/>
        </w:rPr>
        <w:t>е</w:t>
      </w:r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>.</w:t>
      </w:r>
    </w:p>
    <w:p w14:paraId="051FEC6C" w14:textId="77777777" w:rsidR="00B92856" w:rsidRDefault="00B92856" w:rsidP="00952491">
      <w:pPr>
        <w:spacing w:line="100" w:lineRule="atLeast"/>
        <w:ind w:right="424"/>
        <w:jc w:val="both"/>
        <w:rPr>
          <w:b/>
          <w:u w:val="single"/>
        </w:rPr>
      </w:pPr>
      <w:r>
        <w:rPr>
          <w:b/>
          <w:u w:val="single"/>
        </w:rPr>
        <w:t>Требования к</w:t>
      </w:r>
      <w:r w:rsidR="0059750C">
        <w:rPr>
          <w:b/>
          <w:u w:val="single"/>
        </w:rPr>
        <w:t xml:space="preserve"> маркировке, упаковке</w:t>
      </w:r>
      <w:r>
        <w:rPr>
          <w:b/>
          <w:u w:val="single"/>
        </w:rPr>
        <w:t>:</w:t>
      </w:r>
    </w:p>
    <w:p w14:paraId="34BD96B2" w14:textId="77777777" w:rsidR="0059750C" w:rsidRPr="00952491" w:rsidRDefault="0059750C" w:rsidP="00952491">
      <w:pPr>
        <w:spacing w:line="100" w:lineRule="atLeast"/>
        <w:ind w:right="424" w:firstLine="709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обеспечивать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его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защиту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повреждений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порчи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загрязнения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воздействия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механических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климатических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факторов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во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время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транспортирования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FA5316" w:rsidRPr="00952491">
        <w:rPr>
          <w:rFonts w:eastAsia="Andale Sans UI" w:cs="Tahoma"/>
          <w:kern w:val="3"/>
          <w:lang w:val="de-DE" w:eastAsia="ja-JP" w:bidi="fa-IR"/>
        </w:rPr>
        <w:t>хранения</w:t>
      </w:r>
      <w:proofErr w:type="spellEnd"/>
      <w:r w:rsidR="00FA5316" w:rsidRPr="00952491">
        <w:rPr>
          <w:rFonts w:eastAsia="Andale Sans UI" w:cs="Tahoma"/>
          <w:kern w:val="3"/>
          <w:lang w:val="de-DE" w:eastAsia="ja-JP" w:bidi="fa-IR"/>
        </w:rPr>
        <w:t>.</w:t>
      </w:r>
    </w:p>
    <w:p w14:paraId="684AEBA0" w14:textId="77777777" w:rsidR="00464344" w:rsidRPr="00952491" w:rsidRDefault="00464344" w:rsidP="00952491">
      <w:pPr>
        <w:spacing w:line="100" w:lineRule="atLeast"/>
        <w:ind w:right="424" w:firstLine="709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Хранение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осуществляться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требованиями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предъявляемыми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данной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категории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.</w:t>
      </w:r>
    </w:p>
    <w:p w14:paraId="1D3E4579" w14:textId="77777777" w:rsidR="0074541A" w:rsidRPr="00952491" w:rsidRDefault="0074541A" w:rsidP="00952491">
      <w:pPr>
        <w:spacing w:line="100" w:lineRule="atLeast"/>
        <w:ind w:right="424" w:firstLine="709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Транспортирование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производится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любым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видом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транспорта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правилами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перевозки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грузов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действующими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данном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виде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транспорта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.</w:t>
      </w:r>
    </w:p>
    <w:p w14:paraId="78FBFF75" w14:textId="77777777" w:rsidR="000710A1" w:rsidRPr="00952491" w:rsidRDefault="000710A1" w:rsidP="00952491">
      <w:pPr>
        <w:spacing w:line="100" w:lineRule="atLeast"/>
        <w:ind w:right="424" w:firstLine="709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Маркировка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включать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:</w:t>
      </w:r>
    </w:p>
    <w:p w14:paraId="768416CC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условное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обозначение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группы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товарную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марку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),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обозначение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номера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14:paraId="446B9482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страну-изготовителя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14:paraId="6E2D1791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наименование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предприятия-изготовителя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юридический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адрес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товарный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знак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14:paraId="52EDF56F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отличительные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характеристики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техничным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исполнением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14:paraId="0DED8290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номер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артикула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14:paraId="6BB67C9E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количество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14:paraId="52D79CFA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дату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месяц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</w:t>
      </w:r>
      <w:r w:rsidR="00416F83" w:rsidRPr="00952491">
        <w:rPr>
          <w:rFonts w:eastAsia="Andale Sans UI" w:cs="Tahoma"/>
          <w:kern w:val="3"/>
          <w:lang w:val="de-DE" w:eastAsia="ja-JP" w:bidi="fa-IR"/>
        </w:rPr>
        <w:t>од</w:t>
      </w:r>
      <w:proofErr w:type="spellEnd"/>
      <w:r w:rsidR="00416F83" w:rsidRPr="00952491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="00416F83" w:rsidRPr="00952491">
        <w:rPr>
          <w:rFonts w:eastAsia="Andale Sans UI" w:cs="Tahoma"/>
          <w:kern w:val="3"/>
          <w:lang w:val="de-DE" w:eastAsia="ja-JP" w:bidi="fa-IR"/>
        </w:rPr>
        <w:t>изготовления</w:t>
      </w:r>
      <w:proofErr w:type="spellEnd"/>
      <w:r w:rsidR="00416F83"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416F83" w:rsidRPr="00952491">
        <w:rPr>
          <w:rFonts w:eastAsia="Andale Sans UI" w:cs="Tahoma"/>
          <w:kern w:val="3"/>
          <w:lang w:val="de-DE" w:eastAsia="ja-JP" w:bidi="fa-IR"/>
        </w:rPr>
        <w:t>срок</w:t>
      </w:r>
      <w:proofErr w:type="spellEnd"/>
      <w:r w:rsidR="00416F83"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416F83" w:rsidRPr="00952491">
        <w:rPr>
          <w:rFonts w:eastAsia="Andale Sans UI" w:cs="Tahoma"/>
          <w:kern w:val="3"/>
          <w:lang w:val="de-DE" w:eastAsia="ja-JP" w:bidi="fa-IR"/>
        </w:rPr>
        <w:t>годности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14:paraId="34AE0C18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правила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пользования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необходимости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14:paraId="1412D66E" w14:textId="77777777" w:rsidR="00DF7D04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штриховой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код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14:paraId="31B8E80B" w14:textId="77777777" w:rsidR="000710A1" w:rsidRPr="00952491" w:rsidRDefault="00DF7D04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информацию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сертификации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).</w:t>
      </w:r>
    </w:p>
    <w:p w14:paraId="1DAABCAC" w14:textId="77777777" w:rsidR="006E788D" w:rsidRPr="006E788D" w:rsidRDefault="006E788D" w:rsidP="00952491">
      <w:pPr>
        <w:widowControl w:val="0"/>
        <w:autoSpaceDN w:val="0"/>
        <w:spacing w:line="228" w:lineRule="auto"/>
        <w:ind w:right="424" w:firstLine="709"/>
        <w:jc w:val="both"/>
        <w:textAlignment w:val="baseline"/>
        <w:rPr>
          <w:rFonts w:eastAsia="Lucida Sans Unicode" w:cs="Tahoma"/>
          <w:kern w:val="3"/>
          <w:lang w:eastAsia="ru-RU" w:bidi="fa-IR"/>
        </w:rPr>
      </w:pPr>
    </w:p>
    <w:p w14:paraId="3A14E1AF" w14:textId="77777777" w:rsidR="00B92856" w:rsidRDefault="00B92856" w:rsidP="00952491">
      <w:pPr>
        <w:spacing w:line="100" w:lineRule="atLeast"/>
        <w:ind w:right="424"/>
        <w:jc w:val="both"/>
        <w:rPr>
          <w:b/>
          <w:bCs/>
          <w:u w:val="single"/>
        </w:rPr>
      </w:pPr>
      <w:r>
        <w:rPr>
          <w:b/>
          <w:bCs/>
          <w:u w:val="single"/>
        </w:rPr>
        <w:t>Требования к сроку и (или) объему предоставленных гарантий качества товара:</w:t>
      </w:r>
    </w:p>
    <w:p w14:paraId="4E22D030" w14:textId="77777777" w:rsidR="00EC7124" w:rsidRPr="00A762C7" w:rsidRDefault="00EC7124" w:rsidP="00952491">
      <w:pPr>
        <w:tabs>
          <w:tab w:val="left" w:pos="708"/>
        </w:tabs>
        <w:ind w:right="424" w:firstLine="709"/>
        <w:jc w:val="both"/>
      </w:pPr>
      <w:r>
        <w:t>Специальные средства при нарушении функций выделения</w:t>
      </w:r>
      <w:r w:rsidRPr="00A762C7">
        <w:t xml:space="preserve"> являются продукцией одноразовой, в </w:t>
      </w:r>
      <w:proofErr w:type="gramStart"/>
      <w:r w:rsidRPr="00A762C7">
        <w:t>связи</w:t>
      </w:r>
      <w:proofErr w:type="gramEnd"/>
      <w:r w:rsidRPr="00A762C7">
        <w:t xml:space="preserve"> с чем срок предоставления гарантии качества не устанавливается, но должен быть указан срок годности. </w:t>
      </w:r>
    </w:p>
    <w:p w14:paraId="2899A492" w14:textId="77777777" w:rsidR="00EC7124" w:rsidRDefault="00EC7124" w:rsidP="00952491">
      <w:pPr>
        <w:widowControl w:val="0"/>
        <w:shd w:val="clear" w:color="auto" w:fill="FFFFFF"/>
        <w:tabs>
          <w:tab w:val="left" w:pos="0"/>
        </w:tabs>
        <w:autoSpaceDE w:val="0"/>
        <w:snapToGrid w:val="0"/>
        <w:ind w:right="424" w:firstLine="709"/>
        <w:jc w:val="both"/>
      </w:pPr>
      <w:r w:rsidRPr="00A762C7">
        <w:t>Оста</w:t>
      </w:r>
      <w:r>
        <w:t>точный срок годности специальных сре</w:t>
      </w:r>
      <w:proofErr w:type="gramStart"/>
      <w:r>
        <w:t>дств пр</w:t>
      </w:r>
      <w:proofErr w:type="gramEnd"/>
      <w:r>
        <w:t>и нарушении функций выделения</w:t>
      </w:r>
      <w:r w:rsidRPr="00A762C7">
        <w:t xml:space="preserve"> - на момент выдачи Получателю должен быть не менее 70 % от установленного начала срока годности.</w:t>
      </w:r>
    </w:p>
    <w:p w14:paraId="294B346E" w14:textId="77777777" w:rsidR="00DB2405" w:rsidRPr="006E788D" w:rsidRDefault="00DB2405" w:rsidP="00952491">
      <w:pPr>
        <w:widowControl w:val="0"/>
        <w:autoSpaceDN w:val="0"/>
        <w:ind w:right="424"/>
        <w:jc w:val="both"/>
        <w:textAlignment w:val="baseline"/>
        <w:rPr>
          <w:rFonts w:eastAsia="Lucida Sans Unicode" w:cs="Tahoma"/>
          <w:kern w:val="3"/>
          <w:lang w:eastAsia="ru-RU" w:bidi="fa-IR"/>
        </w:rPr>
      </w:pPr>
    </w:p>
    <w:p w14:paraId="45272D10" w14:textId="77777777" w:rsidR="00B92856" w:rsidRPr="00A2368F" w:rsidRDefault="00B92856" w:rsidP="00952491">
      <w:pPr>
        <w:tabs>
          <w:tab w:val="left" w:pos="8445"/>
        </w:tabs>
        <w:autoSpaceDN w:val="0"/>
        <w:ind w:right="424"/>
        <w:jc w:val="both"/>
        <w:textAlignment w:val="baseline"/>
        <w:rPr>
          <w:rFonts w:ascii="Arial" w:hAnsi="Arial" w:cs="Tahoma"/>
          <w:kern w:val="3"/>
        </w:rPr>
      </w:pP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месту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условиям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срокам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периодам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14:paraId="0AF89522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организовать стационарные пункты выдачи изделий Получателям, которые должны быть (удобные, отапливаемые, иметь наличие туалета и места ожидания);</w:t>
      </w:r>
    </w:p>
    <w:p w14:paraId="7D7DF66A" w14:textId="77777777" w:rsidR="007C5AE8" w:rsidRPr="007C5AE8" w:rsidRDefault="007C5AE8" w:rsidP="00952491">
      <w:pPr>
        <w:autoSpaceDN w:val="0"/>
        <w:ind w:right="424" w:firstLine="720"/>
        <w:jc w:val="both"/>
        <w:rPr>
          <w:kern w:val="0"/>
        </w:rPr>
      </w:pPr>
      <w:r>
        <w:rPr>
          <w:kern w:val="0"/>
        </w:rPr>
        <w:t xml:space="preserve">- </w:t>
      </w:r>
      <w:r w:rsidRPr="007C5AE8">
        <w:rPr>
          <w:kern w:val="0"/>
        </w:rPr>
        <w:t xml:space="preserve">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законодательства, но не позднее 20.00. </w:t>
      </w:r>
    </w:p>
    <w:p w14:paraId="64634222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14:paraId="4EECF57B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14:paraId="7392556F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14:paraId="4FE476CA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14:paraId="0AADF9C7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 xml:space="preserve">- предоставление Заказчику в рамках </w:t>
      </w:r>
      <w:proofErr w:type="gramStart"/>
      <w:r w:rsidRPr="002A1989">
        <w:rPr>
          <w:kern w:val="0"/>
        </w:rPr>
        <w:t>подтверждения исполнения государственного контракта журнала телефонных звонков</w:t>
      </w:r>
      <w:proofErr w:type="gramEnd"/>
      <w:r w:rsidRPr="002A1989">
        <w:rPr>
          <w:kern w:val="0"/>
        </w:rPr>
        <w:t>;</w:t>
      </w:r>
    </w:p>
    <w:p w14:paraId="4F540B54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14:paraId="66436CA8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lastRenderedPageBreak/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14:paraId="43AC4C63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после подписания Государственного контракта, в течени</w:t>
      </w:r>
      <w:proofErr w:type="gramStart"/>
      <w:r w:rsidRPr="002A1989">
        <w:rPr>
          <w:kern w:val="0"/>
        </w:rPr>
        <w:t>и</w:t>
      </w:r>
      <w:proofErr w:type="gramEnd"/>
      <w:r w:rsidRPr="002A1989">
        <w:rPr>
          <w:kern w:val="0"/>
        </w:rPr>
        <w:t xml:space="preserve"> 10 дней предоставить Заказчику график поставки инвалидам технических средств реабилитации;</w:t>
      </w:r>
    </w:p>
    <w:p w14:paraId="43FB4642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14:paraId="19C33915" w14:textId="77777777" w:rsidR="002A1989" w:rsidRPr="002A1989" w:rsidRDefault="002A1989" w:rsidP="00952491">
      <w:pPr>
        <w:autoSpaceDN w:val="0"/>
        <w:ind w:right="424" w:firstLine="720"/>
        <w:jc w:val="both"/>
        <w:rPr>
          <w:kern w:val="0"/>
        </w:rPr>
      </w:pPr>
      <w:r w:rsidRPr="002A1989">
        <w:rPr>
          <w:kern w:val="0"/>
        </w:rPr>
        <w:t>- информирование инвалидов о дате, времени и месте поставки.</w:t>
      </w:r>
    </w:p>
    <w:p w14:paraId="71718BB4" w14:textId="77777777" w:rsidR="006E788D" w:rsidRDefault="006E788D" w:rsidP="00952491">
      <w:pPr>
        <w:autoSpaceDN w:val="0"/>
        <w:ind w:right="424" w:firstLine="720"/>
        <w:jc w:val="both"/>
        <w:rPr>
          <w:kern w:val="3"/>
        </w:rPr>
      </w:pPr>
    </w:p>
    <w:p w14:paraId="2C09779F" w14:textId="77777777" w:rsidR="00B92856" w:rsidRDefault="00B92856" w:rsidP="00952491">
      <w:pPr>
        <w:autoSpaceDN w:val="0"/>
        <w:ind w:right="424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Место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 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товара</w:t>
      </w:r>
      <w:proofErr w:type="spellEnd"/>
      <w:r w:rsidR="00000466" w:rsidRPr="00000466">
        <w:rPr>
          <w:rFonts w:eastAsia="Andale Sans UI" w:cs="Tahoma"/>
          <w:b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нахождения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Поставщика</w:t>
      </w:r>
      <w:proofErr w:type="spellEnd"/>
      <w:r>
        <w:rPr>
          <w:rFonts w:eastAsia="Andale Sans UI" w:cs="Tahoma"/>
          <w:kern w:val="3"/>
          <w:lang w:eastAsia="ja-JP" w:bidi="fa-IR"/>
        </w:rPr>
        <w:t>, либо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жительства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 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инвалида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Приморский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Красноармейский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Пожарский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Кировский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Хасанский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)</w:t>
      </w:r>
      <w:r w:rsidR="00931BBE">
        <w:rPr>
          <w:rFonts w:eastAsia="Andale Sans UI" w:cs="Tahoma"/>
          <w:kern w:val="3"/>
          <w:lang w:eastAsia="ja-JP" w:bidi="fa-IR"/>
        </w:rPr>
        <w:t>.</w:t>
      </w:r>
    </w:p>
    <w:p w14:paraId="023ED2BA" w14:textId="77777777" w:rsidR="006E788D" w:rsidRPr="00931BBE" w:rsidRDefault="006E788D" w:rsidP="00952491">
      <w:pPr>
        <w:autoSpaceDN w:val="0"/>
        <w:ind w:right="424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3F26D361" w14:textId="77777777" w:rsidR="002B3E69" w:rsidRPr="002B3E69" w:rsidRDefault="00B92856" w:rsidP="00952491">
      <w:pPr>
        <w:ind w:right="424"/>
        <w:jc w:val="both"/>
        <w:rPr>
          <w:rFonts w:ascii="Arial" w:eastAsia="Lucida Sans Unicode" w:hAnsi="Arial" w:cs="Tahoma"/>
          <w:kern w:val="3"/>
          <w:lang w:eastAsia="ru-RU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000466"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с </w:t>
      </w:r>
      <w:proofErr w:type="spellStart"/>
      <w:r w:rsidR="002B3E69" w:rsidRPr="002B3E69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2B3E69" w:rsidRPr="002B3E69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="002B3E69" w:rsidRPr="002B3E69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 </w:t>
      </w:r>
      <w:r w:rsidR="002B3E69" w:rsidRPr="002B3E69">
        <w:rPr>
          <w:rFonts w:eastAsia="Lucida Sans Unicode"/>
          <w:kern w:val="3"/>
          <w:lang w:eastAsia="ru-RU"/>
        </w:rPr>
        <w:t xml:space="preserve">до </w:t>
      </w:r>
      <w:r w:rsidR="00CE3D3A">
        <w:rPr>
          <w:rFonts w:eastAsia="Lucida Sans Unicode"/>
          <w:kern w:val="3"/>
          <w:lang w:eastAsia="ru-RU"/>
        </w:rPr>
        <w:t>31</w:t>
      </w:r>
      <w:r w:rsidR="002B3E69" w:rsidRPr="002B3E69">
        <w:rPr>
          <w:rFonts w:eastAsia="Lucida Sans Unicode"/>
          <w:kern w:val="3"/>
          <w:lang w:eastAsia="ru-RU"/>
        </w:rPr>
        <w:t xml:space="preserve"> </w:t>
      </w:r>
      <w:r w:rsidR="00CE3D3A">
        <w:rPr>
          <w:rFonts w:eastAsia="Lucida Sans Unicode"/>
          <w:kern w:val="3"/>
          <w:lang w:eastAsia="ru-RU"/>
        </w:rPr>
        <w:t>июля</w:t>
      </w:r>
      <w:r w:rsidR="002B3E69" w:rsidRPr="002B3E69">
        <w:rPr>
          <w:rFonts w:eastAsia="Lucida Sans Unicode"/>
          <w:kern w:val="3"/>
          <w:lang w:eastAsia="ru-RU"/>
        </w:rPr>
        <w:t xml:space="preserve"> 201</w:t>
      </w:r>
      <w:r w:rsidR="007D2BAB">
        <w:rPr>
          <w:rFonts w:eastAsia="Lucida Sans Unicode"/>
          <w:kern w:val="3"/>
          <w:lang w:eastAsia="ru-RU"/>
        </w:rPr>
        <w:t>9</w:t>
      </w:r>
      <w:r w:rsidR="002B3E69" w:rsidRPr="002B3E69">
        <w:rPr>
          <w:rFonts w:eastAsia="Lucida Sans Unicode"/>
          <w:kern w:val="3"/>
          <w:lang w:eastAsia="ru-RU"/>
        </w:rPr>
        <w:t xml:space="preserve"> должно быть поставлено - </w:t>
      </w:r>
      <w:r w:rsidR="00CE3D3A">
        <w:rPr>
          <w:rFonts w:eastAsia="Lucida Sans Unicode"/>
          <w:kern w:val="3"/>
          <w:lang w:eastAsia="ru-RU"/>
        </w:rPr>
        <w:t>2</w:t>
      </w:r>
      <w:r w:rsidR="002B3E69" w:rsidRPr="002B3E69">
        <w:rPr>
          <w:rFonts w:eastAsia="Lucida Sans Unicode"/>
          <w:kern w:val="3"/>
          <w:lang w:eastAsia="ru-RU"/>
        </w:rPr>
        <w:t xml:space="preserve">0% Товара, а до </w:t>
      </w:r>
      <w:r w:rsidR="00CE3D3A">
        <w:rPr>
          <w:rFonts w:eastAsia="Lucida Sans Unicode"/>
          <w:kern w:val="3"/>
          <w:lang w:eastAsia="ru-RU"/>
        </w:rPr>
        <w:t>30</w:t>
      </w:r>
      <w:r w:rsidR="002B3E69" w:rsidRPr="002B3E69">
        <w:rPr>
          <w:rFonts w:eastAsia="Lucida Sans Unicode"/>
          <w:kern w:val="3"/>
          <w:lang w:eastAsia="ru-RU"/>
        </w:rPr>
        <w:t xml:space="preserve"> </w:t>
      </w:r>
      <w:r w:rsidR="00CE3D3A">
        <w:rPr>
          <w:rFonts w:eastAsia="Lucida Sans Unicode"/>
          <w:kern w:val="3"/>
          <w:lang w:eastAsia="ru-RU"/>
        </w:rPr>
        <w:t>сентября</w:t>
      </w:r>
      <w:r w:rsidR="002B3E69" w:rsidRPr="002B3E69">
        <w:rPr>
          <w:rFonts w:eastAsia="Lucida Sans Unicode"/>
          <w:kern w:val="3"/>
          <w:lang w:eastAsia="ru-RU"/>
        </w:rPr>
        <w:t xml:space="preserve"> 201</w:t>
      </w:r>
      <w:r w:rsidR="00B92044">
        <w:rPr>
          <w:rFonts w:eastAsia="Lucida Sans Unicode"/>
          <w:kern w:val="3"/>
          <w:lang w:eastAsia="ru-RU"/>
        </w:rPr>
        <w:t>9</w:t>
      </w:r>
      <w:r w:rsidR="002B3E69" w:rsidRPr="002B3E69">
        <w:rPr>
          <w:rFonts w:eastAsia="Lucida Sans Unicode"/>
          <w:kern w:val="3"/>
          <w:lang w:eastAsia="ru-RU"/>
        </w:rPr>
        <w:t xml:space="preserve"> года должно быть поставлено – 100% Товара.</w:t>
      </w:r>
    </w:p>
    <w:p w14:paraId="4F8817B7" w14:textId="77777777" w:rsidR="006E788D" w:rsidRDefault="006E788D" w:rsidP="00952491">
      <w:pPr>
        <w:autoSpaceDN w:val="0"/>
        <w:ind w:right="424"/>
        <w:jc w:val="both"/>
        <w:textAlignment w:val="baseline"/>
      </w:pPr>
    </w:p>
    <w:p w14:paraId="3302B267" w14:textId="77777777" w:rsidR="00B92856" w:rsidRDefault="00B92856" w:rsidP="00952491">
      <w:pPr>
        <w:tabs>
          <w:tab w:val="left" w:pos="0"/>
        </w:tabs>
        <w:autoSpaceDN w:val="0"/>
        <w:snapToGrid w:val="0"/>
        <w:ind w:right="424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000466"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началом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срока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более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="009F3D1F">
        <w:rPr>
          <w:rFonts w:eastAsia="Andale Sans UI" w:cs="Tahoma"/>
          <w:kern w:val="3"/>
          <w:lang w:eastAsia="ja-JP" w:bidi="fa-IR"/>
        </w:rPr>
        <w:t>3</w:t>
      </w:r>
      <w:r>
        <w:rPr>
          <w:rFonts w:eastAsia="Andale Sans UI" w:cs="Tahoma"/>
          <w:kern w:val="3"/>
          <w:lang w:val="de-DE" w:eastAsia="ja-JP" w:bidi="fa-IR"/>
        </w:rPr>
        <w:t xml:space="preserve">0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дней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списка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Акта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выборочной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проверки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</w:t>
      </w:r>
      <w:r>
        <w:rPr>
          <w:rFonts w:eastAsia="Andale Sans UI" w:cs="Tahoma"/>
          <w:kern w:val="3"/>
          <w:lang w:eastAsia="ja-JP" w:bidi="fa-IR"/>
        </w:rPr>
        <w:t>ъявлении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выдаваемого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либо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личного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представлении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выданного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>.</w:t>
      </w:r>
    </w:p>
    <w:p w14:paraId="0982FAFA" w14:textId="77777777" w:rsidR="00FB62C0" w:rsidRDefault="00FB62C0" w:rsidP="00952491">
      <w:pPr>
        <w:tabs>
          <w:tab w:val="left" w:pos="0"/>
        </w:tabs>
        <w:autoSpaceDN w:val="0"/>
        <w:snapToGrid w:val="0"/>
        <w:ind w:right="424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14:paraId="00E30F55" w14:textId="77777777" w:rsidR="00FB62C0" w:rsidRPr="00FB62C0" w:rsidRDefault="00FB62C0" w:rsidP="00952491">
      <w:pPr>
        <w:tabs>
          <w:tab w:val="left" w:pos="0"/>
        </w:tabs>
        <w:autoSpaceDN w:val="0"/>
        <w:snapToGrid w:val="0"/>
        <w:ind w:right="424"/>
        <w:jc w:val="both"/>
        <w:textAlignment w:val="baseline"/>
        <w:rPr>
          <w:rFonts w:eastAsia="Andale Sans UI" w:cs="Tahoma"/>
          <w:color w:val="000000"/>
          <w:kern w:val="3"/>
          <w:u w:val="single"/>
          <w:lang w:eastAsia="ja-JP" w:bidi="fa-IR"/>
        </w:rPr>
      </w:pPr>
    </w:p>
    <w:p w14:paraId="21CFE06F" w14:textId="77777777" w:rsidR="00AA6191" w:rsidRDefault="00AA6191" w:rsidP="00952491">
      <w:pPr>
        <w:keepNext/>
        <w:suppressAutoHyphens w:val="0"/>
        <w:autoSpaceDN w:val="0"/>
        <w:ind w:right="424"/>
        <w:jc w:val="both"/>
        <w:textAlignment w:val="baseline"/>
        <w:rPr>
          <w:rFonts w:ascii="Arial" w:eastAsia="Lucida Sans Unicode" w:hAnsi="Arial" w:cs="Tahoma"/>
          <w:kern w:val="3"/>
        </w:rPr>
      </w:pPr>
    </w:p>
    <w:p w14:paraId="11F5C895" w14:textId="77777777" w:rsidR="004753B7" w:rsidRDefault="004753B7" w:rsidP="00952491">
      <w:pPr>
        <w:ind w:right="424"/>
        <w:jc w:val="center"/>
      </w:pPr>
      <w:bookmarkStart w:id="0" w:name="_GoBack"/>
      <w:bookmarkEnd w:id="0"/>
    </w:p>
    <w:p w14:paraId="1D1CC7E2" w14:textId="77777777" w:rsidR="00194F7C" w:rsidRDefault="00194F7C" w:rsidP="00952491">
      <w:pPr>
        <w:ind w:right="424" w:firstLine="708"/>
        <w:jc w:val="both"/>
        <w:rPr>
          <w:b/>
        </w:rPr>
      </w:pPr>
    </w:p>
    <w:sectPr w:rsidR="00194F7C" w:rsidSect="0023749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058B8"/>
    <w:rsid w:val="00012630"/>
    <w:rsid w:val="0001354C"/>
    <w:rsid w:val="00017115"/>
    <w:rsid w:val="00017668"/>
    <w:rsid w:val="0002170B"/>
    <w:rsid w:val="000217E5"/>
    <w:rsid w:val="000371F5"/>
    <w:rsid w:val="00040F06"/>
    <w:rsid w:val="00054B03"/>
    <w:rsid w:val="000628C5"/>
    <w:rsid w:val="00064224"/>
    <w:rsid w:val="00070583"/>
    <w:rsid w:val="000710A1"/>
    <w:rsid w:val="000776FF"/>
    <w:rsid w:val="000978C6"/>
    <w:rsid w:val="000A4824"/>
    <w:rsid w:val="000A79B3"/>
    <w:rsid w:val="000B2E6B"/>
    <w:rsid w:val="000C031F"/>
    <w:rsid w:val="000C3487"/>
    <w:rsid w:val="000C6337"/>
    <w:rsid w:val="000D0689"/>
    <w:rsid w:val="000D19F9"/>
    <w:rsid w:val="000D308B"/>
    <w:rsid w:val="000D6DA7"/>
    <w:rsid w:val="000D75DF"/>
    <w:rsid w:val="000E1914"/>
    <w:rsid w:val="000E19F0"/>
    <w:rsid w:val="001079CC"/>
    <w:rsid w:val="0011564A"/>
    <w:rsid w:val="00120200"/>
    <w:rsid w:val="00122494"/>
    <w:rsid w:val="00132801"/>
    <w:rsid w:val="001455C2"/>
    <w:rsid w:val="00154346"/>
    <w:rsid w:val="00155447"/>
    <w:rsid w:val="00166B8A"/>
    <w:rsid w:val="001710A4"/>
    <w:rsid w:val="00174A2F"/>
    <w:rsid w:val="00181E32"/>
    <w:rsid w:val="001903BE"/>
    <w:rsid w:val="00194F7C"/>
    <w:rsid w:val="001A1503"/>
    <w:rsid w:val="001A479D"/>
    <w:rsid w:val="001A759F"/>
    <w:rsid w:val="001B0BE5"/>
    <w:rsid w:val="001B2C08"/>
    <w:rsid w:val="001B52C7"/>
    <w:rsid w:val="001B7F47"/>
    <w:rsid w:val="001D6916"/>
    <w:rsid w:val="001E009A"/>
    <w:rsid w:val="00205658"/>
    <w:rsid w:val="002223D0"/>
    <w:rsid w:val="002275F1"/>
    <w:rsid w:val="002326B9"/>
    <w:rsid w:val="0023749E"/>
    <w:rsid w:val="002405B2"/>
    <w:rsid w:val="00242F2E"/>
    <w:rsid w:val="0025031D"/>
    <w:rsid w:val="002508B1"/>
    <w:rsid w:val="002657BB"/>
    <w:rsid w:val="002700A3"/>
    <w:rsid w:val="002719CE"/>
    <w:rsid w:val="00277140"/>
    <w:rsid w:val="00287017"/>
    <w:rsid w:val="00290F04"/>
    <w:rsid w:val="002A1989"/>
    <w:rsid w:val="002B13F0"/>
    <w:rsid w:val="002B3E69"/>
    <w:rsid w:val="002C5845"/>
    <w:rsid w:val="002C69E0"/>
    <w:rsid w:val="002D334B"/>
    <w:rsid w:val="002D37CA"/>
    <w:rsid w:val="002D43EA"/>
    <w:rsid w:val="002D6AF8"/>
    <w:rsid w:val="002F05A3"/>
    <w:rsid w:val="002F1B43"/>
    <w:rsid w:val="003144F1"/>
    <w:rsid w:val="00332B96"/>
    <w:rsid w:val="00342A27"/>
    <w:rsid w:val="00344C52"/>
    <w:rsid w:val="00350D6B"/>
    <w:rsid w:val="0035612D"/>
    <w:rsid w:val="00362D95"/>
    <w:rsid w:val="00366D4F"/>
    <w:rsid w:val="0036793E"/>
    <w:rsid w:val="003726BD"/>
    <w:rsid w:val="00380388"/>
    <w:rsid w:val="003811A4"/>
    <w:rsid w:val="00386C0C"/>
    <w:rsid w:val="003944DD"/>
    <w:rsid w:val="003970A5"/>
    <w:rsid w:val="003A79C0"/>
    <w:rsid w:val="003B30B5"/>
    <w:rsid w:val="003B7465"/>
    <w:rsid w:val="003C05A2"/>
    <w:rsid w:val="003C2895"/>
    <w:rsid w:val="003C2AF5"/>
    <w:rsid w:val="003D0DC0"/>
    <w:rsid w:val="003D332B"/>
    <w:rsid w:val="003E0616"/>
    <w:rsid w:val="003E0BA1"/>
    <w:rsid w:val="003E2985"/>
    <w:rsid w:val="003F7027"/>
    <w:rsid w:val="004056A0"/>
    <w:rsid w:val="00410FCF"/>
    <w:rsid w:val="00412713"/>
    <w:rsid w:val="004134A6"/>
    <w:rsid w:val="00415352"/>
    <w:rsid w:val="00416F83"/>
    <w:rsid w:val="00422EF3"/>
    <w:rsid w:val="00423082"/>
    <w:rsid w:val="00425D97"/>
    <w:rsid w:val="00434B5A"/>
    <w:rsid w:val="00435AE5"/>
    <w:rsid w:val="00450D5D"/>
    <w:rsid w:val="00463953"/>
    <w:rsid w:val="00464344"/>
    <w:rsid w:val="004669B5"/>
    <w:rsid w:val="00474E36"/>
    <w:rsid w:val="00474FD5"/>
    <w:rsid w:val="004753B7"/>
    <w:rsid w:val="00480957"/>
    <w:rsid w:val="00484FBA"/>
    <w:rsid w:val="004867AD"/>
    <w:rsid w:val="0049081A"/>
    <w:rsid w:val="00492129"/>
    <w:rsid w:val="00494DD7"/>
    <w:rsid w:val="0049549D"/>
    <w:rsid w:val="004A0351"/>
    <w:rsid w:val="004A348C"/>
    <w:rsid w:val="004A4651"/>
    <w:rsid w:val="004B274C"/>
    <w:rsid w:val="004B4401"/>
    <w:rsid w:val="004B5F37"/>
    <w:rsid w:val="004C2CC0"/>
    <w:rsid w:val="004C3A24"/>
    <w:rsid w:val="004C598E"/>
    <w:rsid w:val="004D5D59"/>
    <w:rsid w:val="004E464F"/>
    <w:rsid w:val="00500562"/>
    <w:rsid w:val="0050727D"/>
    <w:rsid w:val="00507A65"/>
    <w:rsid w:val="00514D59"/>
    <w:rsid w:val="00515C58"/>
    <w:rsid w:val="00521DA0"/>
    <w:rsid w:val="0052244B"/>
    <w:rsid w:val="00524110"/>
    <w:rsid w:val="005306C4"/>
    <w:rsid w:val="0054307C"/>
    <w:rsid w:val="005454CE"/>
    <w:rsid w:val="00551420"/>
    <w:rsid w:val="00567884"/>
    <w:rsid w:val="0057040F"/>
    <w:rsid w:val="00573CBB"/>
    <w:rsid w:val="005832F2"/>
    <w:rsid w:val="0059750C"/>
    <w:rsid w:val="005A08C2"/>
    <w:rsid w:val="005A6656"/>
    <w:rsid w:val="005A7A31"/>
    <w:rsid w:val="005B3460"/>
    <w:rsid w:val="005C66EC"/>
    <w:rsid w:val="005C7C73"/>
    <w:rsid w:val="005D554C"/>
    <w:rsid w:val="005E2AE3"/>
    <w:rsid w:val="005F27E0"/>
    <w:rsid w:val="005F2C75"/>
    <w:rsid w:val="005F38B7"/>
    <w:rsid w:val="006072A5"/>
    <w:rsid w:val="00617635"/>
    <w:rsid w:val="00626673"/>
    <w:rsid w:val="0062773C"/>
    <w:rsid w:val="00636195"/>
    <w:rsid w:val="00636DBF"/>
    <w:rsid w:val="0064334F"/>
    <w:rsid w:val="006568C9"/>
    <w:rsid w:val="00657CD5"/>
    <w:rsid w:val="0066462D"/>
    <w:rsid w:val="006720B6"/>
    <w:rsid w:val="00677136"/>
    <w:rsid w:val="006819EA"/>
    <w:rsid w:val="00683CCD"/>
    <w:rsid w:val="00687206"/>
    <w:rsid w:val="006904AC"/>
    <w:rsid w:val="00697931"/>
    <w:rsid w:val="006A2CE7"/>
    <w:rsid w:val="006B1454"/>
    <w:rsid w:val="006B182B"/>
    <w:rsid w:val="006B36D6"/>
    <w:rsid w:val="006B5565"/>
    <w:rsid w:val="006B6371"/>
    <w:rsid w:val="006B78C4"/>
    <w:rsid w:val="006C484A"/>
    <w:rsid w:val="006C7C5C"/>
    <w:rsid w:val="006D01CC"/>
    <w:rsid w:val="006E788D"/>
    <w:rsid w:val="00701493"/>
    <w:rsid w:val="00703E81"/>
    <w:rsid w:val="00712064"/>
    <w:rsid w:val="007224C7"/>
    <w:rsid w:val="00730582"/>
    <w:rsid w:val="007339F4"/>
    <w:rsid w:val="00744254"/>
    <w:rsid w:val="0074541A"/>
    <w:rsid w:val="0074593F"/>
    <w:rsid w:val="007531AB"/>
    <w:rsid w:val="00753C48"/>
    <w:rsid w:val="007575E2"/>
    <w:rsid w:val="007757D4"/>
    <w:rsid w:val="00780862"/>
    <w:rsid w:val="0078755F"/>
    <w:rsid w:val="00792098"/>
    <w:rsid w:val="007929DD"/>
    <w:rsid w:val="007C1E2E"/>
    <w:rsid w:val="007C358A"/>
    <w:rsid w:val="007C5AE8"/>
    <w:rsid w:val="007D2BAB"/>
    <w:rsid w:val="007E6FEC"/>
    <w:rsid w:val="007F1973"/>
    <w:rsid w:val="00801DD8"/>
    <w:rsid w:val="00804431"/>
    <w:rsid w:val="00807959"/>
    <w:rsid w:val="0081064B"/>
    <w:rsid w:val="00814858"/>
    <w:rsid w:val="0081631B"/>
    <w:rsid w:val="008213E1"/>
    <w:rsid w:val="0082247E"/>
    <w:rsid w:val="008243AD"/>
    <w:rsid w:val="00826A67"/>
    <w:rsid w:val="008406E9"/>
    <w:rsid w:val="00840DD7"/>
    <w:rsid w:val="00841102"/>
    <w:rsid w:val="008413F3"/>
    <w:rsid w:val="00843081"/>
    <w:rsid w:val="008465CE"/>
    <w:rsid w:val="00847015"/>
    <w:rsid w:val="00851328"/>
    <w:rsid w:val="00854347"/>
    <w:rsid w:val="0086263C"/>
    <w:rsid w:val="008641A2"/>
    <w:rsid w:val="00873FCB"/>
    <w:rsid w:val="00881D60"/>
    <w:rsid w:val="00890121"/>
    <w:rsid w:val="008914D9"/>
    <w:rsid w:val="00893452"/>
    <w:rsid w:val="00895EE0"/>
    <w:rsid w:val="0089610D"/>
    <w:rsid w:val="008A3E49"/>
    <w:rsid w:val="008B3F05"/>
    <w:rsid w:val="008B4170"/>
    <w:rsid w:val="008B650F"/>
    <w:rsid w:val="008C21F4"/>
    <w:rsid w:val="008C45E9"/>
    <w:rsid w:val="008C6ECE"/>
    <w:rsid w:val="008C7992"/>
    <w:rsid w:val="008D0F8A"/>
    <w:rsid w:val="008D7BA7"/>
    <w:rsid w:val="008F746B"/>
    <w:rsid w:val="009040FF"/>
    <w:rsid w:val="009232E9"/>
    <w:rsid w:val="00931BBE"/>
    <w:rsid w:val="009323DD"/>
    <w:rsid w:val="00933CA2"/>
    <w:rsid w:val="00941746"/>
    <w:rsid w:val="00952491"/>
    <w:rsid w:val="00955D6F"/>
    <w:rsid w:val="00966110"/>
    <w:rsid w:val="009668B3"/>
    <w:rsid w:val="00967A38"/>
    <w:rsid w:val="00977AAD"/>
    <w:rsid w:val="00986807"/>
    <w:rsid w:val="00992A1A"/>
    <w:rsid w:val="0099452A"/>
    <w:rsid w:val="009A1C72"/>
    <w:rsid w:val="009A460A"/>
    <w:rsid w:val="009A53A2"/>
    <w:rsid w:val="009B2444"/>
    <w:rsid w:val="009B701B"/>
    <w:rsid w:val="009B701F"/>
    <w:rsid w:val="009D2EB4"/>
    <w:rsid w:val="009D5482"/>
    <w:rsid w:val="009E3E3B"/>
    <w:rsid w:val="009E4F02"/>
    <w:rsid w:val="009F3D1F"/>
    <w:rsid w:val="00A144B2"/>
    <w:rsid w:val="00A1744E"/>
    <w:rsid w:val="00A2055F"/>
    <w:rsid w:val="00A2368F"/>
    <w:rsid w:val="00A250BA"/>
    <w:rsid w:val="00A3053F"/>
    <w:rsid w:val="00A40053"/>
    <w:rsid w:val="00A40A9F"/>
    <w:rsid w:val="00A42477"/>
    <w:rsid w:val="00A46040"/>
    <w:rsid w:val="00A554FD"/>
    <w:rsid w:val="00A63BB9"/>
    <w:rsid w:val="00A80783"/>
    <w:rsid w:val="00A84C4A"/>
    <w:rsid w:val="00A943A1"/>
    <w:rsid w:val="00AA0391"/>
    <w:rsid w:val="00AA569C"/>
    <w:rsid w:val="00AA6191"/>
    <w:rsid w:val="00AB01F9"/>
    <w:rsid w:val="00AB0B26"/>
    <w:rsid w:val="00AB2706"/>
    <w:rsid w:val="00AC41AC"/>
    <w:rsid w:val="00AC4269"/>
    <w:rsid w:val="00AC4FC6"/>
    <w:rsid w:val="00AD6D53"/>
    <w:rsid w:val="00B00EE1"/>
    <w:rsid w:val="00B04EF4"/>
    <w:rsid w:val="00B13EC3"/>
    <w:rsid w:val="00B15527"/>
    <w:rsid w:val="00B20B48"/>
    <w:rsid w:val="00B20E47"/>
    <w:rsid w:val="00B261FF"/>
    <w:rsid w:val="00B34BC4"/>
    <w:rsid w:val="00B4162B"/>
    <w:rsid w:val="00B43B0A"/>
    <w:rsid w:val="00B523FD"/>
    <w:rsid w:val="00B67634"/>
    <w:rsid w:val="00B7469F"/>
    <w:rsid w:val="00B75562"/>
    <w:rsid w:val="00B77B1C"/>
    <w:rsid w:val="00B83001"/>
    <w:rsid w:val="00B8609A"/>
    <w:rsid w:val="00B91F07"/>
    <w:rsid w:val="00B92044"/>
    <w:rsid w:val="00B92856"/>
    <w:rsid w:val="00BA1EA3"/>
    <w:rsid w:val="00BA331C"/>
    <w:rsid w:val="00BA7453"/>
    <w:rsid w:val="00BB0503"/>
    <w:rsid w:val="00BB5B00"/>
    <w:rsid w:val="00BB5BE4"/>
    <w:rsid w:val="00BE15A6"/>
    <w:rsid w:val="00BE201C"/>
    <w:rsid w:val="00BE44C9"/>
    <w:rsid w:val="00BE6674"/>
    <w:rsid w:val="00BF2669"/>
    <w:rsid w:val="00BF646F"/>
    <w:rsid w:val="00C00DD4"/>
    <w:rsid w:val="00C13213"/>
    <w:rsid w:val="00C31FF4"/>
    <w:rsid w:val="00C32B26"/>
    <w:rsid w:val="00C50C74"/>
    <w:rsid w:val="00C52BA3"/>
    <w:rsid w:val="00C839F9"/>
    <w:rsid w:val="00C87536"/>
    <w:rsid w:val="00C91C6E"/>
    <w:rsid w:val="00CA23D4"/>
    <w:rsid w:val="00CA5BE9"/>
    <w:rsid w:val="00CA757A"/>
    <w:rsid w:val="00CB4341"/>
    <w:rsid w:val="00CD0754"/>
    <w:rsid w:val="00CD51C4"/>
    <w:rsid w:val="00CD7F96"/>
    <w:rsid w:val="00CE3D3A"/>
    <w:rsid w:val="00CE5159"/>
    <w:rsid w:val="00D01C70"/>
    <w:rsid w:val="00D02B09"/>
    <w:rsid w:val="00D0702A"/>
    <w:rsid w:val="00D115DB"/>
    <w:rsid w:val="00D14AF3"/>
    <w:rsid w:val="00D17DBB"/>
    <w:rsid w:val="00D32C2B"/>
    <w:rsid w:val="00D35C33"/>
    <w:rsid w:val="00D44C0D"/>
    <w:rsid w:val="00D451AC"/>
    <w:rsid w:val="00D51102"/>
    <w:rsid w:val="00D5211E"/>
    <w:rsid w:val="00D57624"/>
    <w:rsid w:val="00D61BD5"/>
    <w:rsid w:val="00D674FE"/>
    <w:rsid w:val="00D90B5F"/>
    <w:rsid w:val="00D976BA"/>
    <w:rsid w:val="00D97A85"/>
    <w:rsid w:val="00DB2405"/>
    <w:rsid w:val="00DB2C42"/>
    <w:rsid w:val="00DB49DB"/>
    <w:rsid w:val="00DC00DD"/>
    <w:rsid w:val="00DC3DDE"/>
    <w:rsid w:val="00DC4FD7"/>
    <w:rsid w:val="00DC6860"/>
    <w:rsid w:val="00DE7C77"/>
    <w:rsid w:val="00DF7D04"/>
    <w:rsid w:val="00E01834"/>
    <w:rsid w:val="00E133D1"/>
    <w:rsid w:val="00E179AC"/>
    <w:rsid w:val="00E2536F"/>
    <w:rsid w:val="00E33CA0"/>
    <w:rsid w:val="00E40854"/>
    <w:rsid w:val="00E51F23"/>
    <w:rsid w:val="00E64541"/>
    <w:rsid w:val="00E6578C"/>
    <w:rsid w:val="00E75B57"/>
    <w:rsid w:val="00E7707B"/>
    <w:rsid w:val="00E7714C"/>
    <w:rsid w:val="00E81740"/>
    <w:rsid w:val="00EA2933"/>
    <w:rsid w:val="00EA436E"/>
    <w:rsid w:val="00EB2182"/>
    <w:rsid w:val="00EC7124"/>
    <w:rsid w:val="00EC7C14"/>
    <w:rsid w:val="00ED288D"/>
    <w:rsid w:val="00ED3060"/>
    <w:rsid w:val="00ED7350"/>
    <w:rsid w:val="00EE0F7C"/>
    <w:rsid w:val="00EE1365"/>
    <w:rsid w:val="00EE1AB4"/>
    <w:rsid w:val="00EE2BE2"/>
    <w:rsid w:val="00EF2726"/>
    <w:rsid w:val="00F02323"/>
    <w:rsid w:val="00F02F89"/>
    <w:rsid w:val="00F045AE"/>
    <w:rsid w:val="00F1120A"/>
    <w:rsid w:val="00F16A2F"/>
    <w:rsid w:val="00F16A4A"/>
    <w:rsid w:val="00F268E4"/>
    <w:rsid w:val="00F32496"/>
    <w:rsid w:val="00F3378F"/>
    <w:rsid w:val="00F5010D"/>
    <w:rsid w:val="00F64C32"/>
    <w:rsid w:val="00F81BBC"/>
    <w:rsid w:val="00FA0C79"/>
    <w:rsid w:val="00FA14E9"/>
    <w:rsid w:val="00FA21BA"/>
    <w:rsid w:val="00FA5316"/>
    <w:rsid w:val="00FA5CBA"/>
    <w:rsid w:val="00FA73F1"/>
    <w:rsid w:val="00FB62C0"/>
    <w:rsid w:val="00FC65C7"/>
    <w:rsid w:val="00FD7913"/>
    <w:rsid w:val="00FE1E50"/>
    <w:rsid w:val="00FE2256"/>
    <w:rsid w:val="00FE2C84"/>
    <w:rsid w:val="00FE52B9"/>
    <w:rsid w:val="00FF24BD"/>
    <w:rsid w:val="00FF2958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8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155447"/>
  </w:style>
  <w:style w:type="paragraph" w:customStyle="1" w:styleId="TableContents">
    <w:name w:val="Table Contents"/>
    <w:basedOn w:val="Standard"/>
    <w:rsid w:val="00B8609A"/>
    <w:pPr>
      <w:suppressLineNumbers/>
      <w:autoSpaceDN w:val="0"/>
    </w:pPr>
    <w:rPr>
      <w:rFonts w:ascii="Times New Roman" w:eastAsia="Andale Sans UI" w:hAnsi="Times New Roman"/>
      <w:kern w:val="3"/>
      <w:lang w:val="de-DE" w:eastAsia="ja-JP" w:bidi="fa-IR"/>
    </w:rPr>
  </w:style>
  <w:style w:type="character" w:styleId="ad">
    <w:name w:val="Strong"/>
    <w:basedOn w:val="a0"/>
    <w:uiPriority w:val="22"/>
    <w:qFormat/>
    <w:rsid w:val="00A250B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3811A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811A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811A4"/>
    <w:rPr>
      <w:kern w:val="1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11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811A4"/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155447"/>
  </w:style>
  <w:style w:type="paragraph" w:customStyle="1" w:styleId="TableContents">
    <w:name w:val="Table Contents"/>
    <w:basedOn w:val="Standard"/>
    <w:rsid w:val="00B8609A"/>
    <w:pPr>
      <w:suppressLineNumbers/>
      <w:autoSpaceDN w:val="0"/>
    </w:pPr>
    <w:rPr>
      <w:rFonts w:ascii="Times New Roman" w:eastAsia="Andale Sans UI" w:hAnsi="Times New Roman"/>
      <w:kern w:val="3"/>
      <w:lang w:val="de-DE" w:eastAsia="ja-JP" w:bidi="fa-IR"/>
    </w:rPr>
  </w:style>
  <w:style w:type="character" w:styleId="ad">
    <w:name w:val="Strong"/>
    <w:basedOn w:val="a0"/>
    <w:uiPriority w:val="22"/>
    <w:qFormat/>
    <w:rsid w:val="00A250B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3811A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811A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811A4"/>
    <w:rPr>
      <w:kern w:val="1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11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811A4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1100-294C-40CF-ADA1-63A0C80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Сутягина Анна Александровна</cp:lastModifiedBy>
  <cp:revision>3</cp:revision>
  <cp:lastPrinted>2017-04-10T05:06:00Z</cp:lastPrinted>
  <dcterms:created xsi:type="dcterms:W3CDTF">2019-04-19T06:22:00Z</dcterms:created>
  <dcterms:modified xsi:type="dcterms:W3CDTF">2019-04-25T03:19:00Z</dcterms:modified>
</cp:coreProperties>
</file>