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B" w:rsidRPr="00F327BF" w:rsidRDefault="00A95D3B" w:rsidP="00A95D3B">
      <w:pPr>
        <w:jc w:val="center"/>
        <w:rPr>
          <w:b/>
          <w:sz w:val="28"/>
          <w:szCs w:val="28"/>
        </w:rPr>
      </w:pPr>
      <w:r w:rsidRPr="00F327BF">
        <w:rPr>
          <w:b/>
          <w:sz w:val="28"/>
          <w:szCs w:val="28"/>
        </w:rPr>
        <w:t>Техническое  задание</w:t>
      </w:r>
    </w:p>
    <w:p w:rsidR="00A95D3B" w:rsidRDefault="00A95D3B">
      <w:pPr>
        <w:rPr>
          <w:b/>
          <w:bCs/>
          <w:sz w:val="22"/>
          <w:szCs w:val="22"/>
        </w:rPr>
      </w:pPr>
    </w:p>
    <w:p w:rsidR="00A95D3B" w:rsidRPr="00F327BF" w:rsidRDefault="00A95D3B" w:rsidP="00F327BF">
      <w:pPr>
        <w:jc w:val="both"/>
        <w:rPr>
          <w:b/>
          <w:sz w:val="28"/>
          <w:szCs w:val="28"/>
        </w:rPr>
      </w:pPr>
      <w:r w:rsidRPr="00F327BF">
        <w:rPr>
          <w:b/>
          <w:bCs/>
          <w:sz w:val="28"/>
          <w:szCs w:val="28"/>
        </w:rPr>
        <w:t xml:space="preserve">Поставка стационарного </w:t>
      </w:r>
      <w:proofErr w:type="spellStart"/>
      <w:r w:rsidRPr="00F327BF">
        <w:rPr>
          <w:b/>
          <w:bCs/>
          <w:sz w:val="28"/>
          <w:szCs w:val="28"/>
        </w:rPr>
        <w:t>велоустройства</w:t>
      </w:r>
      <w:proofErr w:type="spellEnd"/>
      <w:r w:rsidRPr="00F327BF">
        <w:rPr>
          <w:b/>
          <w:bCs/>
          <w:sz w:val="28"/>
          <w:szCs w:val="28"/>
        </w:rPr>
        <w:t xml:space="preserve"> для физических упражнений </w:t>
      </w:r>
      <w:r w:rsidRPr="00F327BF">
        <w:rPr>
          <w:b/>
          <w:sz w:val="28"/>
          <w:szCs w:val="28"/>
        </w:rPr>
        <w:t>для застрахованного лица, пострадавшего вследствие несчастного случая на производстве в 2019 году</w:t>
      </w:r>
    </w:p>
    <w:p w:rsidR="00A95D3B" w:rsidRPr="00F327BF" w:rsidRDefault="00A95D3B" w:rsidP="00F327BF">
      <w:pPr>
        <w:rPr>
          <w:sz w:val="28"/>
          <w:szCs w:val="28"/>
        </w:rPr>
      </w:pPr>
    </w:p>
    <w:p w:rsidR="00AD0817" w:rsidRPr="00843E3B" w:rsidRDefault="00AD0817" w:rsidP="00F327BF">
      <w:pPr>
        <w:pStyle w:val="a4"/>
        <w:keepNext/>
        <w:widowControl w:val="0"/>
        <w:tabs>
          <w:tab w:val="left" w:pos="8780"/>
        </w:tabs>
        <w:ind w:left="0"/>
        <w:jc w:val="both"/>
      </w:pPr>
      <w:r w:rsidRPr="00843E3B">
        <w:rPr>
          <w:b/>
          <w:bCs/>
        </w:rPr>
        <w:t>1.</w:t>
      </w:r>
      <w:r w:rsidRPr="00843E3B">
        <w:rPr>
          <w:bCs/>
        </w:rPr>
        <w:t xml:space="preserve"> </w:t>
      </w:r>
      <w:r w:rsidRPr="00843E3B">
        <w:rPr>
          <w:b/>
          <w:bCs/>
        </w:rPr>
        <w:t>Способ определения исполнителя (подрядчика, поставщика)</w:t>
      </w:r>
      <w:r w:rsidRPr="00843E3B">
        <w:rPr>
          <w:bCs/>
        </w:rPr>
        <w:t xml:space="preserve">: </w:t>
      </w:r>
      <w:r w:rsidRPr="00843E3B">
        <w:t>электронный аукцион.</w:t>
      </w:r>
    </w:p>
    <w:p w:rsidR="00AD0817" w:rsidRPr="00843E3B" w:rsidRDefault="00AD0817" w:rsidP="00F327BF">
      <w:pPr>
        <w:pStyle w:val="a4"/>
        <w:keepNext/>
        <w:widowControl w:val="0"/>
        <w:tabs>
          <w:tab w:val="left" w:pos="8780"/>
        </w:tabs>
        <w:ind w:left="0"/>
        <w:jc w:val="both"/>
        <w:rPr>
          <w:bCs/>
        </w:rPr>
      </w:pPr>
      <w:r w:rsidRPr="00843E3B">
        <w:rPr>
          <w:b/>
          <w:bCs/>
        </w:rPr>
        <w:t>2.</w:t>
      </w:r>
      <w:r w:rsidRPr="00843E3B">
        <w:rPr>
          <w:bCs/>
        </w:rPr>
        <w:t xml:space="preserve"> </w:t>
      </w:r>
      <w:r w:rsidRPr="00843E3B">
        <w:rPr>
          <w:b/>
          <w:bCs/>
        </w:rPr>
        <w:t>Наименование объекта закупки, выполняемых работ, оказываемых услуг, поставки товара</w:t>
      </w:r>
      <w:r w:rsidRPr="00843E3B">
        <w:rPr>
          <w:bCs/>
        </w:rPr>
        <w:t xml:space="preserve">: Поставка стационарного </w:t>
      </w:r>
      <w:proofErr w:type="spellStart"/>
      <w:r w:rsidRPr="00843E3B">
        <w:rPr>
          <w:bCs/>
        </w:rPr>
        <w:t>велоустройства</w:t>
      </w:r>
      <w:proofErr w:type="spellEnd"/>
      <w:r w:rsidRPr="00843E3B">
        <w:rPr>
          <w:bCs/>
        </w:rPr>
        <w:t xml:space="preserve"> для физических упражнений </w:t>
      </w:r>
      <w:r w:rsidRPr="00843E3B">
        <w:t>для застрахованного лица, пострадавшего вследствие несчастного случая на производстве в 2019 году</w:t>
      </w:r>
      <w:r w:rsidRPr="00843E3B">
        <w:rPr>
          <w:bCs/>
        </w:rPr>
        <w:t xml:space="preserve"> </w:t>
      </w:r>
    </w:p>
    <w:p w:rsidR="00AD0817" w:rsidRPr="00843E3B" w:rsidRDefault="00AD0817" w:rsidP="00F327BF">
      <w:pPr>
        <w:pStyle w:val="a4"/>
        <w:keepNext/>
        <w:widowControl w:val="0"/>
        <w:tabs>
          <w:tab w:val="left" w:pos="8780"/>
        </w:tabs>
        <w:ind w:left="0"/>
        <w:jc w:val="both"/>
        <w:rPr>
          <w:bCs/>
        </w:rPr>
      </w:pPr>
      <w:r w:rsidRPr="00843E3B">
        <w:rPr>
          <w:b/>
          <w:bCs/>
        </w:rPr>
        <w:t>3.</w:t>
      </w:r>
      <w:r w:rsidRPr="00843E3B">
        <w:rPr>
          <w:bCs/>
        </w:rPr>
        <w:t xml:space="preserve"> </w:t>
      </w:r>
      <w:r w:rsidRPr="00843E3B">
        <w:rPr>
          <w:b/>
          <w:bCs/>
        </w:rPr>
        <w:t xml:space="preserve">Количество </w:t>
      </w:r>
      <w:r w:rsidR="00F327BF" w:rsidRPr="00843E3B">
        <w:rPr>
          <w:b/>
          <w:bCs/>
        </w:rPr>
        <w:t>поставляемого товара</w:t>
      </w:r>
      <w:r w:rsidRPr="00843E3B">
        <w:rPr>
          <w:bCs/>
        </w:rPr>
        <w:t xml:space="preserve">: </w:t>
      </w:r>
      <w:r w:rsidRPr="00843E3B">
        <w:t>1 штука</w:t>
      </w:r>
      <w:r w:rsidRPr="00843E3B">
        <w:rPr>
          <w:bCs/>
        </w:rPr>
        <w:t xml:space="preserve">, </w:t>
      </w:r>
    </w:p>
    <w:p w:rsidR="00AD0817" w:rsidRPr="00843E3B" w:rsidRDefault="00AD0817" w:rsidP="00F327BF">
      <w:pPr>
        <w:pStyle w:val="a4"/>
        <w:keepNext/>
        <w:widowControl w:val="0"/>
        <w:tabs>
          <w:tab w:val="left" w:pos="8780"/>
        </w:tabs>
        <w:ind w:left="0"/>
        <w:jc w:val="both"/>
        <w:rPr>
          <w:bCs/>
        </w:rPr>
      </w:pPr>
      <w:r w:rsidRPr="00843E3B">
        <w:rPr>
          <w:lang w:bidi="ru-RU"/>
        </w:rPr>
        <w:t>описание функциональных и технических характеристик Изделия отражено в таблице  настоящего Технического задания</w:t>
      </w:r>
      <w:r w:rsidRPr="00843E3B">
        <w:t xml:space="preserve">. </w:t>
      </w:r>
    </w:p>
    <w:p w:rsidR="00AD0817" w:rsidRPr="00843E3B" w:rsidRDefault="00AD0817" w:rsidP="00F327BF">
      <w:pPr>
        <w:widowControl w:val="0"/>
        <w:ind w:right="-62"/>
        <w:rPr>
          <w:szCs w:val="24"/>
        </w:rPr>
      </w:pPr>
      <w:r w:rsidRPr="00843E3B">
        <w:rPr>
          <w:b/>
          <w:bCs/>
          <w:szCs w:val="24"/>
        </w:rPr>
        <w:t>4.</w:t>
      </w:r>
      <w:r w:rsidRPr="00843E3B">
        <w:rPr>
          <w:bCs/>
          <w:szCs w:val="24"/>
        </w:rPr>
        <w:t xml:space="preserve"> </w:t>
      </w:r>
      <w:r w:rsidRPr="00843E3B">
        <w:rPr>
          <w:b/>
          <w:bCs/>
          <w:szCs w:val="24"/>
        </w:rPr>
        <w:t>Срок действия Контракта</w:t>
      </w:r>
      <w:proofErr w:type="gramStart"/>
      <w:r w:rsidRPr="00843E3B">
        <w:rPr>
          <w:bCs/>
          <w:szCs w:val="24"/>
        </w:rPr>
        <w:t xml:space="preserve">:. </w:t>
      </w:r>
      <w:proofErr w:type="gramEnd"/>
      <w:r w:rsidRPr="00843E3B">
        <w:rPr>
          <w:bCs/>
          <w:szCs w:val="24"/>
        </w:rPr>
        <w:t xml:space="preserve">с даты подписания контракта </w:t>
      </w:r>
      <w:r w:rsidRPr="00843E3B">
        <w:rPr>
          <w:bCs/>
          <w:color w:val="000000"/>
          <w:szCs w:val="24"/>
        </w:rPr>
        <w:t xml:space="preserve">до </w:t>
      </w:r>
      <w:r w:rsidRPr="00843E3B">
        <w:rPr>
          <w:bCs/>
          <w:szCs w:val="24"/>
        </w:rPr>
        <w:t>«01» декабря 2019 года.</w:t>
      </w:r>
    </w:p>
    <w:p w:rsidR="00AD0817" w:rsidRPr="00843E3B" w:rsidRDefault="00AD0817" w:rsidP="00F327BF">
      <w:pPr>
        <w:pStyle w:val="ConsPlusNormal"/>
        <w:keepNext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3E3B">
        <w:rPr>
          <w:rFonts w:ascii="Times New Roman" w:hAnsi="Times New Roman" w:cs="Times New Roman"/>
          <w:sz w:val="24"/>
          <w:szCs w:val="24"/>
        </w:rPr>
        <w:t xml:space="preserve">Срок действия контракта: </w:t>
      </w:r>
      <w:r w:rsidRPr="00843E3B">
        <w:rPr>
          <w:rFonts w:ascii="Times New Roman" w:hAnsi="Times New Roman" w:cs="Times New Roman"/>
          <w:bCs/>
          <w:sz w:val="24"/>
          <w:szCs w:val="24"/>
        </w:rPr>
        <w:t>по</w:t>
      </w:r>
      <w:r w:rsidRPr="00843E3B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843E3B">
        <w:rPr>
          <w:rFonts w:ascii="Times New Roman" w:hAnsi="Times New Roman" w:cs="Times New Roman"/>
          <w:bCs/>
          <w:sz w:val="24"/>
          <w:szCs w:val="24"/>
        </w:rPr>
        <w:t xml:space="preserve">«25» декабря 2019 года включительно, а в рамках взаиморасчетов до полного исполнения Сторонами своих обязательств. </w:t>
      </w:r>
    </w:p>
    <w:p w:rsidR="00843E3B" w:rsidRDefault="00AD0817" w:rsidP="00843E3B">
      <w:pPr>
        <w:widowControl w:val="0"/>
        <w:ind w:right="-62"/>
        <w:rPr>
          <w:bCs/>
          <w:szCs w:val="24"/>
        </w:rPr>
      </w:pPr>
      <w:r w:rsidRPr="00843E3B">
        <w:rPr>
          <w:szCs w:val="24"/>
        </w:rPr>
        <w:t>Взаиморасчеты между сторонами должны быть завершены не позднее 25 декабря 2019 года</w:t>
      </w:r>
    </w:p>
    <w:p w:rsidR="00843E3B" w:rsidRDefault="00AD0817" w:rsidP="009036A5">
      <w:pPr>
        <w:widowControl w:val="0"/>
        <w:tabs>
          <w:tab w:val="left" w:pos="7365"/>
        </w:tabs>
        <w:ind w:right="-62"/>
        <w:rPr>
          <w:bCs/>
          <w:szCs w:val="24"/>
        </w:rPr>
      </w:pPr>
      <w:r w:rsidRPr="00843E3B">
        <w:rPr>
          <w:b/>
          <w:bCs/>
          <w:szCs w:val="24"/>
        </w:rPr>
        <w:t>6. Место поставки</w:t>
      </w:r>
      <w:r w:rsidRPr="00843E3B">
        <w:rPr>
          <w:bCs/>
          <w:szCs w:val="24"/>
        </w:rPr>
        <w:t>: г. Москва, Московская область.</w:t>
      </w:r>
      <w:r w:rsidR="009036A5">
        <w:rPr>
          <w:bCs/>
          <w:szCs w:val="24"/>
        </w:rPr>
        <w:tab/>
      </w:r>
    </w:p>
    <w:p w:rsidR="00843E3B" w:rsidRDefault="00AD0817" w:rsidP="00843E3B">
      <w:pPr>
        <w:widowControl w:val="0"/>
        <w:ind w:right="-62"/>
        <w:rPr>
          <w:szCs w:val="24"/>
        </w:rPr>
      </w:pPr>
      <w:r w:rsidRPr="00843E3B">
        <w:rPr>
          <w:b/>
          <w:szCs w:val="24"/>
        </w:rPr>
        <w:t>7.Источник финансирования</w:t>
      </w:r>
      <w:r w:rsidRPr="00843E3B">
        <w:rPr>
          <w:szCs w:val="24"/>
        </w:rPr>
        <w:t>: за счет средств обязательного социального страхования от несчастных случаев на производстве и профессиональных заболеваний.</w:t>
      </w:r>
    </w:p>
    <w:p w:rsidR="00B96CDC" w:rsidRDefault="00AD0817" w:rsidP="00B96CDC">
      <w:pPr>
        <w:widowControl w:val="0"/>
        <w:ind w:right="-62"/>
        <w:rPr>
          <w:szCs w:val="24"/>
        </w:rPr>
      </w:pPr>
      <w:r w:rsidRPr="00843E3B">
        <w:rPr>
          <w:b/>
          <w:szCs w:val="24"/>
        </w:rPr>
        <w:t>8. Начальная (максимальная) цена Контракта</w:t>
      </w:r>
      <w:r w:rsidRPr="00843E3B">
        <w:rPr>
          <w:szCs w:val="24"/>
        </w:rPr>
        <w:t>: 1 </w:t>
      </w:r>
      <w:r w:rsidR="00F327BF" w:rsidRPr="00843E3B">
        <w:rPr>
          <w:szCs w:val="24"/>
        </w:rPr>
        <w:t>204599</w:t>
      </w:r>
      <w:r w:rsidRPr="00843E3B">
        <w:rPr>
          <w:szCs w:val="24"/>
        </w:rPr>
        <w:t xml:space="preserve"> рубля </w:t>
      </w:r>
      <w:r w:rsidR="00F327BF" w:rsidRPr="00843E3B">
        <w:rPr>
          <w:szCs w:val="24"/>
        </w:rPr>
        <w:t>33</w:t>
      </w:r>
      <w:r w:rsidRPr="00843E3B">
        <w:rPr>
          <w:szCs w:val="24"/>
        </w:rPr>
        <w:t xml:space="preserve"> коп.  </w:t>
      </w:r>
    </w:p>
    <w:p w:rsidR="00B96CDC" w:rsidRDefault="00AD0817" w:rsidP="00B96CDC">
      <w:pPr>
        <w:widowControl w:val="0"/>
        <w:ind w:right="-62"/>
        <w:rPr>
          <w:bCs/>
          <w:szCs w:val="24"/>
        </w:rPr>
      </w:pPr>
      <w:r w:rsidRPr="00843E3B">
        <w:rPr>
          <w:b/>
          <w:bCs/>
          <w:iCs/>
          <w:kern w:val="16"/>
          <w:szCs w:val="24"/>
        </w:rPr>
        <w:t xml:space="preserve">9. Порядок формирование цены Контракта: </w:t>
      </w:r>
      <w:r w:rsidRPr="00843E3B">
        <w:rPr>
          <w:color w:val="000000"/>
          <w:szCs w:val="24"/>
        </w:rPr>
        <w:t xml:space="preserve">Цена Контракта включает в себя все расходы по </w:t>
      </w:r>
      <w:r w:rsidRPr="00843E3B">
        <w:rPr>
          <w:szCs w:val="24"/>
        </w:rPr>
        <w:t>изготовлению,</w:t>
      </w:r>
      <w:r w:rsidRPr="00843E3B">
        <w:rPr>
          <w:color w:val="000000"/>
          <w:szCs w:val="24"/>
        </w:rPr>
        <w:t xml:space="preserve"> хранению, доставке, перевозке, страхованию, уплате таможенных пошлин, налогов, сборов и других обязательных платежей.</w:t>
      </w:r>
    </w:p>
    <w:p w:rsidR="00B96CDC" w:rsidRDefault="00F327BF" w:rsidP="00B96CDC">
      <w:pPr>
        <w:widowControl w:val="0"/>
        <w:ind w:right="-62"/>
        <w:rPr>
          <w:bCs/>
          <w:szCs w:val="24"/>
        </w:rPr>
      </w:pPr>
      <w:r w:rsidRPr="00843E3B">
        <w:rPr>
          <w:b/>
          <w:color w:val="000000"/>
          <w:szCs w:val="24"/>
        </w:rPr>
        <w:t>10</w:t>
      </w:r>
      <w:r w:rsidRPr="00843E3B">
        <w:rPr>
          <w:color w:val="000000"/>
          <w:szCs w:val="24"/>
        </w:rPr>
        <w:t>.</w:t>
      </w:r>
      <w:r w:rsidRPr="00843E3B">
        <w:rPr>
          <w:b/>
          <w:bCs/>
          <w:szCs w:val="24"/>
        </w:rPr>
        <w:t xml:space="preserve"> Порядок </w:t>
      </w:r>
      <w:r w:rsidRPr="00843E3B">
        <w:rPr>
          <w:b/>
          <w:szCs w:val="24"/>
        </w:rPr>
        <w:t>поставки</w:t>
      </w:r>
      <w:r w:rsidRPr="00843E3B">
        <w:rPr>
          <w:szCs w:val="24"/>
        </w:rPr>
        <w:t xml:space="preserve"> </w:t>
      </w:r>
      <w:proofErr w:type="gramStart"/>
      <w:r w:rsidRPr="00843E3B">
        <w:rPr>
          <w:szCs w:val="24"/>
          <w:lang w:val="en-US"/>
        </w:rPr>
        <w:t>C</w:t>
      </w:r>
      <w:proofErr w:type="gramEnd"/>
      <w:r w:rsidRPr="00843E3B">
        <w:rPr>
          <w:szCs w:val="24"/>
        </w:rPr>
        <w:t>рок доставки технических средств реабилитации со дня получения заявки Филиала Заказчика в течение 15 календарных дней включительно.</w:t>
      </w:r>
    </w:p>
    <w:p w:rsidR="00B96CDC" w:rsidRDefault="00F327BF" w:rsidP="00B96CDC">
      <w:pPr>
        <w:widowControl w:val="0"/>
        <w:ind w:right="-62"/>
        <w:rPr>
          <w:color w:val="000000"/>
          <w:spacing w:val="-1"/>
          <w:szCs w:val="24"/>
        </w:rPr>
      </w:pPr>
      <w:r w:rsidRPr="00843E3B">
        <w:rPr>
          <w:b/>
          <w:color w:val="000000"/>
          <w:szCs w:val="24"/>
        </w:rPr>
        <w:t>11</w:t>
      </w:r>
      <w:r w:rsidR="00843E3B" w:rsidRPr="00843E3B">
        <w:rPr>
          <w:b/>
          <w:color w:val="000000"/>
          <w:szCs w:val="24"/>
        </w:rPr>
        <w:t>.</w:t>
      </w:r>
      <w:r w:rsidRPr="00843E3B">
        <w:rPr>
          <w:b/>
          <w:bCs/>
          <w:szCs w:val="24"/>
        </w:rPr>
        <w:t xml:space="preserve"> Гарантийный срок </w:t>
      </w:r>
      <w:r w:rsidRPr="00843E3B">
        <w:rPr>
          <w:color w:val="000000"/>
          <w:spacing w:val="-1"/>
          <w:szCs w:val="24"/>
        </w:rPr>
        <w:t>Товар должен быть новым, не бывшим в употреблении.</w:t>
      </w:r>
    </w:p>
    <w:p w:rsidR="00B96CDC" w:rsidRDefault="00F327BF" w:rsidP="00B96CDC">
      <w:pPr>
        <w:widowControl w:val="0"/>
        <w:ind w:right="-62"/>
        <w:rPr>
          <w:szCs w:val="24"/>
        </w:rPr>
      </w:pPr>
      <w:r w:rsidRPr="00843E3B">
        <w:rPr>
          <w:szCs w:val="24"/>
        </w:rPr>
        <w:t xml:space="preserve">Срок предоставления гарантии качества должен составлять не менее 24 </w:t>
      </w:r>
      <w:r w:rsidR="00B96CDC">
        <w:rPr>
          <w:szCs w:val="24"/>
        </w:rPr>
        <w:t>месяце</w:t>
      </w:r>
    </w:p>
    <w:p w:rsidR="00F327BF" w:rsidRPr="00B96CDC" w:rsidRDefault="00F327BF" w:rsidP="00B96CDC">
      <w:pPr>
        <w:widowControl w:val="0"/>
        <w:ind w:right="-62"/>
        <w:rPr>
          <w:bCs/>
          <w:szCs w:val="24"/>
        </w:rPr>
      </w:pPr>
      <w:r w:rsidRPr="00843E3B">
        <w:rPr>
          <w:b/>
          <w:szCs w:val="24"/>
        </w:rPr>
        <w:t>12</w:t>
      </w:r>
      <w:r w:rsidRPr="00843E3B">
        <w:rPr>
          <w:szCs w:val="24"/>
        </w:rPr>
        <w:t>.</w:t>
      </w:r>
      <w:r w:rsidRPr="00843E3B">
        <w:rPr>
          <w:b/>
          <w:bCs/>
          <w:szCs w:val="24"/>
        </w:rPr>
        <w:t xml:space="preserve"> Порядок приемки товара </w:t>
      </w:r>
      <w:r w:rsidRPr="00843E3B">
        <w:rPr>
          <w:bCs/>
          <w:color w:val="000000"/>
          <w:szCs w:val="24"/>
        </w:rPr>
        <w:t xml:space="preserve">Поставщик обязан известить Филиал Заказчика о точном времени и </w:t>
      </w:r>
      <w:r w:rsidR="00B96CDC">
        <w:rPr>
          <w:bCs/>
          <w:color w:val="000000"/>
          <w:szCs w:val="24"/>
        </w:rPr>
        <w:t>дате поставке Товара Получателю.</w:t>
      </w:r>
    </w:p>
    <w:p w:rsidR="00F327BF" w:rsidRPr="00843E3B" w:rsidRDefault="00F327BF" w:rsidP="00F327BF">
      <w:pPr>
        <w:pStyle w:val="ConsPlusNormal"/>
        <w:keepNext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3E3B">
        <w:rPr>
          <w:rFonts w:ascii="Times New Roman" w:hAnsi="Times New Roman" w:cs="Times New Roman"/>
          <w:bCs/>
          <w:color w:val="000000"/>
          <w:sz w:val="24"/>
          <w:szCs w:val="24"/>
        </w:rPr>
        <w:t>Поставщик поставляет Товар Получателю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F327BF" w:rsidRPr="00843E3B" w:rsidRDefault="00F327BF" w:rsidP="00F327BF">
      <w:pPr>
        <w:pStyle w:val="ConsPlusNormal"/>
        <w:keepNext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3E3B">
        <w:rPr>
          <w:rFonts w:ascii="Times New Roman" w:hAnsi="Times New Roman" w:cs="Times New Roman"/>
          <w:bCs/>
          <w:color w:val="000000"/>
          <w:sz w:val="24"/>
          <w:szCs w:val="24"/>
        </w:rPr>
        <w:t>Товар, поставляемый Поставщиком, должен соответствовать техническим характеристикам.</w:t>
      </w:r>
    </w:p>
    <w:p w:rsidR="00F327BF" w:rsidRPr="00843E3B" w:rsidRDefault="00F327BF" w:rsidP="00F327BF">
      <w:pPr>
        <w:pStyle w:val="ConsPlusNormal"/>
        <w:keepNext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3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Упаковка и маркировка Товара должны соответствовать требованиям </w:t>
      </w:r>
      <w:proofErr w:type="spellStart"/>
      <w:r w:rsidRPr="00843E3B">
        <w:rPr>
          <w:rFonts w:ascii="Times New Roman" w:hAnsi="Times New Roman" w:cs="Times New Roman"/>
          <w:bCs/>
          <w:color w:val="000000"/>
          <w:sz w:val="24"/>
          <w:szCs w:val="24"/>
        </w:rPr>
        <w:t>ГОСТа</w:t>
      </w:r>
      <w:proofErr w:type="spellEnd"/>
      <w:r w:rsidRPr="00843E3B">
        <w:rPr>
          <w:rFonts w:ascii="Times New Roman" w:hAnsi="Times New Roman" w:cs="Times New Roman"/>
          <w:bCs/>
          <w:color w:val="000000"/>
          <w:sz w:val="24"/>
          <w:szCs w:val="24"/>
        </w:rPr>
        <w:t>, а упаковка и маркировка импортного Товара - международным стандартам упаковки.</w:t>
      </w:r>
    </w:p>
    <w:p w:rsidR="00F327BF" w:rsidRPr="00843E3B" w:rsidRDefault="00F327BF" w:rsidP="00F327BF">
      <w:pPr>
        <w:pStyle w:val="ConsPlusNormal"/>
        <w:keepNext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3E3B">
        <w:rPr>
          <w:rFonts w:ascii="Times New Roman" w:hAnsi="Times New Roman" w:cs="Times New Roman"/>
          <w:bCs/>
          <w:color w:val="000000"/>
          <w:sz w:val="24"/>
          <w:szCs w:val="24"/>
        </w:rPr>
        <w:t>Маркировка Товара должна содержать: наименование товара, наименование фирмы-изготовителя, юридический адрес изготовителя, дату выпуска и гарантийный срок службы.</w:t>
      </w:r>
    </w:p>
    <w:p w:rsidR="00F327BF" w:rsidRPr="00843E3B" w:rsidRDefault="00F327BF" w:rsidP="00F327BF">
      <w:pPr>
        <w:pStyle w:val="ConsPlusNormal"/>
        <w:keepNext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3E3B">
        <w:rPr>
          <w:rFonts w:ascii="Times New Roman" w:hAnsi="Times New Roman" w:cs="Times New Roman"/>
          <w:bCs/>
          <w:color w:val="000000"/>
          <w:sz w:val="24"/>
          <w:szCs w:val="24"/>
        </w:rPr>
        <w:t>Маркировка упаковки должна строго соответствовать маркировке Товара.</w:t>
      </w:r>
    </w:p>
    <w:p w:rsidR="00F327BF" w:rsidRPr="00843E3B" w:rsidRDefault="00F327BF" w:rsidP="00F327BF">
      <w:pPr>
        <w:pStyle w:val="ConsPlusNormal"/>
        <w:keepNext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3E3B">
        <w:rPr>
          <w:rFonts w:ascii="Times New Roman" w:hAnsi="Times New Roman" w:cs="Times New Roman"/>
          <w:bCs/>
          <w:color w:val="000000"/>
          <w:sz w:val="24"/>
          <w:szCs w:val="24"/>
        </w:rPr>
        <w:t>Упаковка должна обеспечивать сохранность Товара при транспортировке и погрузо-разгрузочных работах к конечному месту эксплуатации.</w:t>
      </w:r>
    </w:p>
    <w:p w:rsidR="00F327BF" w:rsidRPr="00843E3B" w:rsidRDefault="00F327BF" w:rsidP="00F327BF">
      <w:pPr>
        <w:pStyle w:val="ConsPlusNormal"/>
        <w:keepNext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3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Уборка и вывоз упаковки производится силами Поставщика в течение 1 (Одного) дня </w:t>
      </w:r>
      <w:r w:rsidRPr="00843E3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после дня поставки Товара, за его счет.</w:t>
      </w:r>
    </w:p>
    <w:p w:rsidR="00F327BF" w:rsidRPr="00843E3B" w:rsidRDefault="00F327BF" w:rsidP="00F327BF">
      <w:pPr>
        <w:keepNext/>
        <w:widowControl w:val="0"/>
        <w:jc w:val="both"/>
        <w:rPr>
          <w:bCs/>
          <w:szCs w:val="24"/>
        </w:rPr>
      </w:pPr>
      <w:r w:rsidRPr="00843E3B">
        <w:rPr>
          <w:bCs/>
          <w:color w:val="000000"/>
          <w:szCs w:val="24"/>
        </w:rPr>
        <w:t xml:space="preserve">В день отгрузки Товара Поставщик обязан оформить Акт приемки-передачи Товара </w:t>
      </w:r>
      <w:r w:rsidRPr="00843E3B">
        <w:rPr>
          <w:bCs/>
          <w:szCs w:val="24"/>
        </w:rPr>
        <w:t>Получателю</w:t>
      </w:r>
      <w:r w:rsidRPr="00843E3B">
        <w:rPr>
          <w:bCs/>
          <w:color w:val="000000"/>
          <w:szCs w:val="24"/>
        </w:rPr>
        <w:t xml:space="preserve">, </w:t>
      </w:r>
      <w:r w:rsidRPr="00843E3B">
        <w:rPr>
          <w:bCs/>
          <w:szCs w:val="24"/>
        </w:rPr>
        <w:t>который подписывается Поставщиком и Получателем. Указанный акт оформляется в 3 (Трех) экземплярах, 1 (Один) из которых передается Филиалу Заказчика, 1 (Один) остается у Поставщика, 1 (Один) – у Получателя. Датой поставк</w:t>
      </w:r>
      <w:r w:rsidR="00B96CDC">
        <w:rPr>
          <w:bCs/>
          <w:szCs w:val="24"/>
        </w:rPr>
        <w:t xml:space="preserve">и Товара </w:t>
      </w:r>
      <w:r w:rsidRPr="00843E3B">
        <w:rPr>
          <w:bCs/>
          <w:szCs w:val="24"/>
        </w:rPr>
        <w:t xml:space="preserve"> является дата подписания Поставщиком и Получателем Акта приемки-передачи Товара Получателю.</w:t>
      </w:r>
    </w:p>
    <w:p w:rsidR="00F327BF" w:rsidRPr="00843E3B" w:rsidRDefault="00F327BF" w:rsidP="00F327BF">
      <w:pPr>
        <w:pStyle w:val="ConsPlusNormal"/>
        <w:keepNext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3E3B">
        <w:rPr>
          <w:rFonts w:ascii="Times New Roman" w:hAnsi="Times New Roman" w:cs="Times New Roman"/>
          <w:bCs/>
          <w:color w:val="000000"/>
          <w:sz w:val="24"/>
          <w:szCs w:val="24"/>
        </w:rPr>
        <w:t>В случае поставки некачественного Товара Поставщик обязан безвозмездно устранить все недостатки в течение 10 (Десяти) календарных дней с момента заявления о них Заказчиком, либо заменить некачественный товар товаром, соответствующим условиям Контракта.</w:t>
      </w:r>
    </w:p>
    <w:p w:rsidR="00F327BF" w:rsidRPr="00843E3B" w:rsidRDefault="00F327BF" w:rsidP="00F327BF">
      <w:pPr>
        <w:pStyle w:val="ConsPlusNormal"/>
        <w:keepNext/>
        <w:ind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3E3B">
        <w:rPr>
          <w:rFonts w:ascii="Times New Roman" w:hAnsi="Times New Roman" w:cs="Times New Roman"/>
          <w:bCs/>
          <w:color w:val="000000"/>
          <w:sz w:val="24"/>
          <w:szCs w:val="24"/>
        </w:rPr>
        <w:t>В случае поставки некомплектного Товара Поставщик обязан доукомплектовать его в течение 2 (двух) дней с момента заявления Заказчиком такого требования.</w:t>
      </w:r>
    </w:p>
    <w:p w:rsidR="00A95D3B" w:rsidRPr="00843E3B" w:rsidRDefault="00F327BF" w:rsidP="00F327BF">
      <w:pPr>
        <w:rPr>
          <w:szCs w:val="24"/>
        </w:rPr>
      </w:pPr>
      <w:r w:rsidRPr="00843E3B">
        <w:rPr>
          <w:szCs w:val="24"/>
        </w:rPr>
        <w:t>13.</w:t>
      </w:r>
      <w:r w:rsidRPr="00843E3B">
        <w:rPr>
          <w:b/>
          <w:bCs/>
          <w:szCs w:val="24"/>
        </w:rPr>
        <w:t xml:space="preserve"> Порядок оплаты</w:t>
      </w:r>
    </w:p>
    <w:p w:rsidR="00A95D3B" w:rsidRPr="00843E3B" w:rsidRDefault="00F327BF" w:rsidP="00F327BF">
      <w:pPr>
        <w:rPr>
          <w:szCs w:val="24"/>
        </w:rPr>
      </w:pPr>
      <w:proofErr w:type="gramStart"/>
      <w:r w:rsidRPr="00843E3B">
        <w:rPr>
          <w:szCs w:val="24"/>
        </w:rPr>
        <w:t>Расчет между Сторонами осуществляется за счет средств обязательного социального страхования от несчастных случаев на производстве и профессиональных заболеваний Платежи по настоящему Контракту осуществляются Филиалом Заказчика в рублях Российской Федерации безналичным расчетом, путем перечисления денежных средств на расчетный счет Исполнителя в течение 15 (пятнадцать) банковских дней со дня представления Исполнителем надлежащим образом оформленных финансовых документов (счета) и документов, подтверждающих получение Изделий</w:t>
      </w:r>
      <w:proofErr w:type="gramEnd"/>
      <w:r w:rsidRPr="00843E3B">
        <w:rPr>
          <w:szCs w:val="24"/>
        </w:rPr>
        <w:t xml:space="preserve"> Получателями (Акта приема-передачи Изделий получателю, подписанного Получателем, отрывного талона к Направлению).</w:t>
      </w:r>
    </w:p>
    <w:tbl>
      <w:tblPr>
        <w:tblpPr w:leftFromText="180" w:rightFromText="180" w:vertAnchor="text" w:horzAnchor="margin" w:tblpY="483"/>
        <w:tblW w:w="8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5"/>
        <w:gridCol w:w="1270"/>
      </w:tblGrid>
      <w:tr w:rsidR="00F327BF" w:rsidRPr="001A1F05" w:rsidTr="00F327BF">
        <w:trPr>
          <w:trHeight w:val="326"/>
        </w:trPr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BF" w:rsidRPr="00A95D3B" w:rsidRDefault="00F327BF" w:rsidP="00F327BF">
            <w:pPr>
              <w:pStyle w:val="2"/>
              <w:widowControl w:val="0"/>
              <w:rPr>
                <w:b/>
              </w:rPr>
            </w:pPr>
            <w:r w:rsidRPr="00A95D3B">
              <w:rPr>
                <w:b/>
                <w:bCs/>
                <w:sz w:val="22"/>
                <w:szCs w:val="22"/>
              </w:rPr>
              <w:t xml:space="preserve">Стационарное </w:t>
            </w:r>
            <w:proofErr w:type="spellStart"/>
            <w:r w:rsidRPr="00A95D3B">
              <w:rPr>
                <w:b/>
                <w:bCs/>
                <w:sz w:val="22"/>
                <w:szCs w:val="22"/>
              </w:rPr>
              <w:t>велоустройство</w:t>
            </w:r>
            <w:proofErr w:type="spellEnd"/>
            <w:r w:rsidRPr="00A95D3B">
              <w:rPr>
                <w:b/>
                <w:bCs/>
                <w:sz w:val="22"/>
                <w:szCs w:val="22"/>
              </w:rPr>
              <w:t xml:space="preserve"> для физических упражнений, должно иметь следующие характеристики и функции:</w:t>
            </w:r>
          </w:p>
        </w:tc>
      </w:tr>
      <w:tr w:rsidR="00F327BF" w:rsidRPr="001A1F05" w:rsidTr="00F327BF">
        <w:trPr>
          <w:trHeight w:val="326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Возможность тренировки ног/нижней части тела и рук/верхней части тела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Наличие</w:t>
            </w:r>
          </w:p>
        </w:tc>
      </w:tr>
      <w:tr w:rsidR="00F327BF" w:rsidRPr="001A1F05" w:rsidTr="00F327BF">
        <w:trPr>
          <w:trHeight w:val="326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Тренажер рук/верхней части тела имеет возможность изменения высоты (без инструмента) для регулировки тренажера под рост пациента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Наличие</w:t>
            </w:r>
          </w:p>
        </w:tc>
      </w:tr>
      <w:tr w:rsidR="00F327BF" w:rsidRPr="001A1F05" w:rsidTr="00F327BF">
        <w:trPr>
          <w:trHeight w:val="326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Тренаже</w:t>
            </w:r>
            <w:proofErr w:type="gramStart"/>
            <w:r w:rsidRPr="001A1F05">
              <w:rPr>
                <w:sz w:val="22"/>
                <w:szCs w:val="22"/>
              </w:rPr>
              <w:t>р(</w:t>
            </w:r>
            <w:proofErr w:type="gramEnd"/>
            <w:r w:rsidRPr="001A1F05">
              <w:rPr>
                <w:sz w:val="22"/>
                <w:szCs w:val="22"/>
              </w:rPr>
              <w:t>секция)для тренировки рук/верхней части тела имеет возможность разворота на 180° от пациента или к пациенту (без инструмента) для удобства во время тренировки ног или рук соответственно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Наличие</w:t>
            </w:r>
          </w:p>
        </w:tc>
      </w:tr>
      <w:tr w:rsidR="00F327BF" w:rsidRPr="001A1F05" w:rsidTr="00F327BF">
        <w:trPr>
          <w:trHeight w:val="326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При изменении высоты тренажера рук/верхней части тела, операционная панель тренажера перемещается совместно с ним для удобства просмотра информации на экране опер</w:t>
            </w:r>
            <w:proofErr w:type="gramStart"/>
            <w:r w:rsidRPr="001A1F05">
              <w:rPr>
                <w:sz w:val="22"/>
                <w:szCs w:val="22"/>
              </w:rPr>
              <w:t>.</w:t>
            </w:r>
            <w:proofErr w:type="gramEnd"/>
            <w:r w:rsidRPr="001A1F05">
              <w:rPr>
                <w:sz w:val="22"/>
                <w:szCs w:val="22"/>
              </w:rPr>
              <w:t xml:space="preserve"> </w:t>
            </w:r>
            <w:proofErr w:type="gramStart"/>
            <w:r w:rsidRPr="001A1F05">
              <w:rPr>
                <w:sz w:val="22"/>
                <w:szCs w:val="22"/>
              </w:rPr>
              <w:t>п</w:t>
            </w:r>
            <w:proofErr w:type="gramEnd"/>
            <w:r w:rsidRPr="001A1F05">
              <w:rPr>
                <w:sz w:val="22"/>
                <w:szCs w:val="22"/>
              </w:rPr>
              <w:t>анели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Наличие</w:t>
            </w:r>
          </w:p>
        </w:tc>
      </w:tr>
      <w:tr w:rsidR="00F327BF" w:rsidRPr="001A1F05" w:rsidTr="00F327BF">
        <w:trPr>
          <w:trHeight w:val="326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 xml:space="preserve">Режимы тренировки: - Пассивная с переменной скоростью (с мотором); - Активная с переменным сопротивлением (собственными силами против сопротивления, создаваемого мотором);- </w:t>
            </w:r>
            <w:proofErr w:type="spellStart"/>
            <w:r w:rsidRPr="001A1F05">
              <w:rPr>
                <w:sz w:val="22"/>
                <w:szCs w:val="22"/>
              </w:rPr>
              <w:t>Ассистивная</w:t>
            </w:r>
            <w:proofErr w:type="spellEnd"/>
            <w:r w:rsidRPr="001A1F05">
              <w:rPr>
                <w:sz w:val="22"/>
                <w:szCs w:val="22"/>
              </w:rPr>
              <w:t xml:space="preserve"> (собственными силами с поддержкой со стороны мотора с помощью функции «</w:t>
            </w:r>
            <w:proofErr w:type="spellStart"/>
            <w:r w:rsidRPr="001A1F05">
              <w:rPr>
                <w:sz w:val="22"/>
                <w:szCs w:val="22"/>
              </w:rPr>
              <w:t>сервотренировка</w:t>
            </w:r>
            <w:proofErr w:type="spellEnd"/>
            <w:r w:rsidRPr="001A1F05">
              <w:rPr>
                <w:sz w:val="22"/>
                <w:szCs w:val="22"/>
              </w:rPr>
              <w:t>»)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Наличие</w:t>
            </w:r>
          </w:p>
        </w:tc>
      </w:tr>
      <w:tr w:rsidR="00F327BF" w:rsidRPr="001A1F05" w:rsidTr="00F327BF">
        <w:trPr>
          <w:trHeight w:val="326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Тренажер имеет отдельные ручки-опоры, которые используются пациентом во время тренировки ног. Эти ручки независимы от ручных педалей тренажера для рук, используемых во время тренировки рук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Наличие</w:t>
            </w:r>
          </w:p>
        </w:tc>
      </w:tr>
      <w:tr w:rsidR="00F327BF" w:rsidRPr="001A1F05" w:rsidTr="00F327BF">
        <w:trPr>
          <w:trHeight w:val="326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 xml:space="preserve">Скорость на устройствах тренажера для ног/нижней части тела и рук/верхней части тела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от 0 до 60 об/мин</w:t>
            </w:r>
          </w:p>
        </w:tc>
      </w:tr>
      <w:tr w:rsidR="00F327BF" w:rsidRPr="001A1F05" w:rsidTr="00F327BF">
        <w:trPr>
          <w:trHeight w:val="326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 xml:space="preserve">Устройство для обеспечения устойчивости при установке тренажера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Наличие</w:t>
            </w:r>
          </w:p>
        </w:tc>
      </w:tr>
      <w:tr w:rsidR="00F327BF" w:rsidRPr="001A1F05" w:rsidTr="00F327BF">
        <w:trPr>
          <w:trHeight w:val="326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 xml:space="preserve">Крупные кнопки управления тренажером, расположенные на </w:t>
            </w:r>
            <w:r w:rsidRPr="001A1F05">
              <w:rPr>
                <w:sz w:val="22"/>
                <w:szCs w:val="22"/>
              </w:rPr>
              <w:lastRenderedPageBreak/>
              <w:t xml:space="preserve">операционной панели, имеют рельефную поверхность и индикацию текущей функции в зависимости от режима работы, что облегчает использование тренажера пациентами с проблемами зрения или нарушением мелко моторных функций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lastRenderedPageBreak/>
              <w:t>Наличие</w:t>
            </w:r>
          </w:p>
        </w:tc>
      </w:tr>
      <w:tr w:rsidR="00F327BF" w:rsidRPr="001A1F05" w:rsidTr="00F327BF">
        <w:trPr>
          <w:trHeight w:val="326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lastRenderedPageBreak/>
              <w:t>Возможность легко перемещает</w:t>
            </w:r>
            <w:r>
              <w:rPr>
                <w:sz w:val="22"/>
                <w:szCs w:val="22"/>
              </w:rPr>
              <w:t xml:space="preserve"> тренажер </w:t>
            </w:r>
            <w:r w:rsidRPr="001A1F05">
              <w:rPr>
                <w:sz w:val="22"/>
                <w:szCs w:val="22"/>
              </w:rPr>
              <w:t xml:space="preserve">в пределах помещений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Наличие</w:t>
            </w:r>
          </w:p>
        </w:tc>
      </w:tr>
      <w:tr w:rsidR="00F327BF" w:rsidRPr="001A1F05" w:rsidTr="00F327BF">
        <w:trPr>
          <w:trHeight w:val="326"/>
        </w:trPr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Возможность использования устройства: из инвалидной коляски и с обычного стула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Наличие</w:t>
            </w:r>
          </w:p>
        </w:tc>
      </w:tr>
      <w:tr w:rsidR="00F327BF" w:rsidRPr="001A1F05" w:rsidTr="00F327BF">
        <w:trPr>
          <w:trHeight w:val="161"/>
        </w:trPr>
        <w:tc>
          <w:tcPr>
            <w:tcW w:w="6985" w:type="dxa"/>
            <w:tcBorders>
              <w:lef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Рекомендованные тренировочные программы, хранящиеся в памяти операционной панели</w:t>
            </w:r>
          </w:p>
        </w:tc>
        <w:tc>
          <w:tcPr>
            <w:tcW w:w="1270" w:type="dxa"/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Наличие</w:t>
            </w:r>
          </w:p>
        </w:tc>
      </w:tr>
      <w:tr w:rsidR="00F327BF" w:rsidRPr="001A1F05" w:rsidTr="00F327BF">
        <w:trPr>
          <w:trHeight w:val="210"/>
        </w:trPr>
        <w:tc>
          <w:tcPr>
            <w:tcW w:w="6985" w:type="dxa"/>
            <w:tcBorders>
              <w:lef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Возможность создавать индивидуальные тренировочные программы и сохранять их в памяти операционной панели тренажера</w:t>
            </w:r>
          </w:p>
        </w:tc>
        <w:tc>
          <w:tcPr>
            <w:tcW w:w="1270" w:type="dxa"/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Наличие</w:t>
            </w:r>
          </w:p>
        </w:tc>
      </w:tr>
      <w:tr w:rsidR="00F327BF" w:rsidRPr="001A1F05" w:rsidTr="00F327BF">
        <w:trPr>
          <w:trHeight w:hRule="exact" w:val="578"/>
        </w:trPr>
        <w:tc>
          <w:tcPr>
            <w:tcW w:w="6985" w:type="dxa"/>
            <w:tcBorders>
              <w:lef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 xml:space="preserve">Крупный дисплей операционной панели тренажера с цветным экраном. </w:t>
            </w:r>
          </w:p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</w:p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</w:p>
        </w:tc>
        <w:tc>
          <w:tcPr>
            <w:tcW w:w="1270" w:type="dxa"/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Наличие</w:t>
            </w:r>
          </w:p>
        </w:tc>
      </w:tr>
      <w:tr w:rsidR="00F327BF" w:rsidRPr="001A1F05" w:rsidTr="00F327BF">
        <w:trPr>
          <w:trHeight w:hRule="exact" w:val="1852"/>
        </w:trPr>
        <w:tc>
          <w:tcPr>
            <w:tcW w:w="6985" w:type="dxa"/>
            <w:tcBorders>
              <w:lef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 xml:space="preserve">Функция постоянной подстраховки «защита движения» при активной и </w:t>
            </w:r>
            <w:proofErr w:type="spellStart"/>
            <w:r w:rsidRPr="001A1F05">
              <w:rPr>
                <w:sz w:val="22"/>
                <w:szCs w:val="22"/>
              </w:rPr>
              <w:t>ассистивной</w:t>
            </w:r>
            <w:proofErr w:type="spellEnd"/>
            <w:r w:rsidRPr="001A1F05">
              <w:rPr>
                <w:sz w:val="22"/>
                <w:szCs w:val="22"/>
              </w:rPr>
              <w:t xml:space="preserve"> тренировке для контроля мышечного тонуса во время всей тренировки: при появлении </w:t>
            </w:r>
            <w:proofErr w:type="spellStart"/>
            <w:r w:rsidRPr="001A1F05">
              <w:rPr>
                <w:sz w:val="22"/>
                <w:szCs w:val="22"/>
              </w:rPr>
              <w:t>спастики</w:t>
            </w:r>
            <w:proofErr w:type="spellEnd"/>
            <w:r w:rsidRPr="001A1F05">
              <w:rPr>
                <w:sz w:val="22"/>
                <w:szCs w:val="22"/>
              </w:rPr>
              <w:t xml:space="preserve"> плавная остановка мотор</w:t>
            </w:r>
            <w:proofErr w:type="gramStart"/>
            <w:r w:rsidRPr="001A1F05">
              <w:rPr>
                <w:sz w:val="22"/>
                <w:szCs w:val="22"/>
              </w:rPr>
              <w:t>а-</w:t>
            </w:r>
            <w:proofErr w:type="gramEnd"/>
            <w:r w:rsidRPr="001A1F05">
              <w:rPr>
                <w:sz w:val="22"/>
                <w:szCs w:val="22"/>
              </w:rPr>
              <w:t xml:space="preserve"> направление движения - плавный пуск в противоположном направлении. Функция «защита движений» автоматически приспосабливается к каждому изменению мышечного тонуса </w:t>
            </w:r>
          </w:p>
        </w:tc>
        <w:tc>
          <w:tcPr>
            <w:tcW w:w="1270" w:type="dxa"/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Наличие</w:t>
            </w:r>
          </w:p>
        </w:tc>
      </w:tr>
      <w:tr w:rsidR="00F327BF" w:rsidRPr="001A1F05" w:rsidTr="00F327BF">
        <w:trPr>
          <w:trHeight w:hRule="exact" w:val="1126"/>
        </w:trPr>
        <w:tc>
          <w:tcPr>
            <w:tcW w:w="6985" w:type="dxa"/>
            <w:tcBorders>
              <w:lef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 xml:space="preserve">Функция «Спазм контроль» с возможностью коррекции чувствительности срабатывания при появлении </w:t>
            </w:r>
            <w:proofErr w:type="spellStart"/>
            <w:r w:rsidRPr="001A1F05">
              <w:rPr>
                <w:sz w:val="22"/>
                <w:szCs w:val="22"/>
              </w:rPr>
              <w:t>спастики</w:t>
            </w:r>
            <w:proofErr w:type="spellEnd"/>
            <w:r w:rsidRPr="001A1F05">
              <w:rPr>
                <w:sz w:val="22"/>
                <w:szCs w:val="22"/>
              </w:rPr>
              <w:t>, изменения направления вращения и регулировки силы тяги мотора. </w:t>
            </w:r>
          </w:p>
        </w:tc>
        <w:tc>
          <w:tcPr>
            <w:tcW w:w="1270" w:type="dxa"/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Наличие</w:t>
            </w:r>
          </w:p>
        </w:tc>
      </w:tr>
      <w:tr w:rsidR="00F327BF" w:rsidRPr="001A1F05" w:rsidTr="00F327BF">
        <w:trPr>
          <w:trHeight w:hRule="exact" w:val="845"/>
        </w:trPr>
        <w:tc>
          <w:tcPr>
            <w:tcW w:w="6985" w:type="dxa"/>
            <w:tcBorders>
              <w:lef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Режим помощи подачи педалей до начала и после окончания тренировки для облегчения вкладывания\удаления конечностей из педалей, с установкой педалей в любое положение </w:t>
            </w:r>
          </w:p>
        </w:tc>
        <w:tc>
          <w:tcPr>
            <w:tcW w:w="1270" w:type="dxa"/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Наличие</w:t>
            </w:r>
          </w:p>
        </w:tc>
      </w:tr>
      <w:tr w:rsidR="00F327BF" w:rsidRPr="001A1F05" w:rsidTr="00F327BF">
        <w:trPr>
          <w:trHeight w:hRule="exact" w:val="583"/>
        </w:trPr>
        <w:tc>
          <w:tcPr>
            <w:tcW w:w="6985" w:type="dxa"/>
            <w:tcBorders>
              <w:lef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Просмотр и анализ результатов тренировки по окончанию тренировки.</w:t>
            </w:r>
          </w:p>
        </w:tc>
        <w:tc>
          <w:tcPr>
            <w:tcW w:w="1270" w:type="dxa"/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Наличие </w:t>
            </w:r>
          </w:p>
        </w:tc>
      </w:tr>
      <w:tr w:rsidR="00F327BF" w:rsidRPr="001A1F05" w:rsidTr="00F327BF">
        <w:trPr>
          <w:trHeight w:hRule="exact" w:val="563"/>
        </w:trPr>
        <w:tc>
          <w:tcPr>
            <w:tcW w:w="6985" w:type="dxa"/>
            <w:tcBorders>
              <w:lef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Электропитание от сети </w:t>
            </w:r>
          </w:p>
        </w:tc>
        <w:tc>
          <w:tcPr>
            <w:tcW w:w="1270" w:type="dxa"/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не более 220V</w:t>
            </w:r>
          </w:p>
        </w:tc>
      </w:tr>
      <w:tr w:rsidR="00F327BF" w:rsidRPr="001A1F05" w:rsidTr="00F327BF">
        <w:trPr>
          <w:trHeight w:hRule="exact" w:val="1128"/>
        </w:trPr>
        <w:tc>
          <w:tcPr>
            <w:tcW w:w="6985" w:type="dxa"/>
            <w:tcBorders>
              <w:lef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Специальные металлические педали (опоры для ног) с завышенными краями для стабильности ног во время тренировки с покрытием внутри и снаружи из дезинфицируемого материала и лентами-липучками.</w:t>
            </w:r>
          </w:p>
        </w:tc>
        <w:tc>
          <w:tcPr>
            <w:tcW w:w="1270" w:type="dxa"/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Наличие </w:t>
            </w:r>
          </w:p>
        </w:tc>
      </w:tr>
      <w:tr w:rsidR="00F327BF" w:rsidRPr="001A1F05" w:rsidTr="00F327BF">
        <w:trPr>
          <w:trHeight w:hRule="exact" w:val="860"/>
        </w:trPr>
        <w:tc>
          <w:tcPr>
            <w:tcW w:w="6985" w:type="dxa"/>
            <w:tcBorders>
              <w:lef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Ложа для рук с манжетами на «липучке» и рукоятками для захвата кистью руки, обеспечивающими надежную фиксацию рук во время тренировки рук.</w:t>
            </w:r>
          </w:p>
        </w:tc>
        <w:tc>
          <w:tcPr>
            <w:tcW w:w="1270" w:type="dxa"/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Наличие</w:t>
            </w:r>
          </w:p>
        </w:tc>
      </w:tr>
      <w:tr w:rsidR="00F327BF" w:rsidRPr="001A1F05" w:rsidTr="00F327BF">
        <w:trPr>
          <w:trHeight w:hRule="exact" w:val="431"/>
        </w:trPr>
        <w:tc>
          <w:tcPr>
            <w:tcW w:w="6985" w:type="dxa"/>
            <w:tcBorders>
              <w:lef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Наличие необходимого монтажного инструмента </w:t>
            </w:r>
          </w:p>
        </w:tc>
        <w:tc>
          <w:tcPr>
            <w:tcW w:w="1270" w:type="dxa"/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Наличие </w:t>
            </w:r>
          </w:p>
        </w:tc>
      </w:tr>
      <w:tr w:rsidR="00F327BF" w:rsidRPr="001A1F05" w:rsidTr="00F327BF">
        <w:trPr>
          <w:trHeight w:hRule="exact" w:val="418"/>
        </w:trPr>
        <w:tc>
          <w:tcPr>
            <w:tcW w:w="6985" w:type="dxa"/>
            <w:tcBorders>
              <w:lef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Инструкция на русском языке</w:t>
            </w:r>
          </w:p>
        </w:tc>
        <w:tc>
          <w:tcPr>
            <w:tcW w:w="1270" w:type="dxa"/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Наличие</w:t>
            </w:r>
          </w:p>
        </w:tc>
      </w:tr>
      <w:tr w:rsidR="00F327BF" w:rsidRPr="001A1F05" w:rsidTr="00F327BF">
        <w:trPr>
          <w:trHeight w:hRule="exact" w:val="573"/>
        </w:trPr>
        <w:tc>
          <w:tcPr>
            <w:tcW w:w="6985" w:type="dxa"/>
            <w:tcBorders>
              <w:left w:val="single" w:sz="4" w:space="0" w:color="auto"/>
            </w:tcBorders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 xml:space="preserve">Регистрационное удостоверение </w:t>
            </w:r>
            <w:proofErr w:type="spellStart"/>
            <w:r w:rsidRPr="001A1F05">
              <w:rPr>
                <w:sz w:val="22"/>
                <w:szCs w:val="22"/>
              </w:rPr>
              <w:t>МЗиСР</w:t>
            </w:r>
            <w:proofErr w:type="spellEnd"/>
            <w:r w:rsidRPr="001A1F05">
              <w:rPr>
                <w:sz w:val="22"/>
                <w:szCs w:val="22"/>
              </w:rPr>
              <w:t xml:space="preserve"> РФ, Декларация о соответствии </w:t>
            </w:r>
          </w:p>
        </w:tc>
        <w:tc>
          <w:tcPr>
            <w:tcW w:w="1270" w:type="dxa"/>
          </w:tcPr>
          <w:p w:rsidR="00F327BF" w:rsidRPr="001A1F05" w:rsidRDefault="00F327BF" w:rsidP="00F327BF">
            <w:pPr>
              <w:keepNext/>
              <w:keepLines/>
              <w:jc w:val="both"/>
              <w:rPr>
                <w:szCs w:val="22"/>
              </w:rPr>
            </w:pPr>
            <w:r w:rsidRPr="001A1F05">
              <w:rPr>
                <w:sz w:val="22"/>
                <w:szCs w:val="22"/>
              </w:rPr>
              <w:t>Наличие</w:t>
            </w:r>
          </w:p>
        </w:tc>
      </w:tr>
    </w:tbl>
    <w:p w:rsidR="00A95D3B" w:rsidRDefault="00A95D3B">
      <w:r>
        <w:br w:type="page"/>
      </w:r>
    </w:p>
    <w:p w:rsidR="006F6C5A" w:rsidRDefault="006F6C5A">
      <w:bookmarkStart w:id="0" w:name="_GoBack"/>
      <w:bookmarkEnd w:id="0"/>
    </w:p>
    <w:sectPr w:rsidR="006F6C5A" w:rsidSect="0074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AA4"/>
    <w:rsid w:val="006F6C5A"/>
    <w:rsid w:val="00746AAB"/>
    <w:rsid w:val="00843E3B"/>
    <w:rsid w:val="009036A5"/>
    <w:rsid w:val="00A95D3B"/>
    <w:rsid w:val="00AD0817"/>
    <w:rsid w:val="00B96CDC"/>
    <w:rsid w:val="00E54AA4"/>
    <w:rsid w:val="00F3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A4"/>
    <w:pPr>
      <w:spacing w:after="8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H2,h2,Gliederung2,Gliederung,Indented Heading,H21,H22,Indented Heading1,Indented Heading2,Indented Heading3,Indented Heading4,H23,H211,H221,Indented Heading5,Indented Heading6,Indented Heading7,H24,H212,H222,H25,H213,H223,2"/>
    <w:basedOn w:val="a"/>
    <w:next w:val="a"/>
    <w:link w:val="20"/>
    <w:qFormat/>
    <w:rsid w:val="00E54AA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E54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Пункт"/>
    <w:basedOn w:val="a"/>
    <w:rsid w:val="00E54AA4"/>
    <w:pPr>
      <w:spacing w:after="0"/>
      <w:jc w:val="both"/>
    </w:pPr>
    <w:rPr>
      <w:szCs w:val="28"/>
    </w:rPr>
  </w:style>
  <w:style w:type="paragraph" w:styleId="a4">
    <w:name w:val="Body Text Indent"/>
    <w:aliases w:val="текст"/>
    <w:basedOn w:val="a"/>
    <w:link w:val="a5"/>
    <w:rsid w:val="00AD0817"/>
    <w:pPr>
      <w:spacing w:after="0"/>
      <w:ind w:left="720"/>
      <w:jc w:val="center"/>
    </w:pPr>
    <w:rPr>
      <w:szCs w:val="24"/>
    </w:rPr>
  </w:style>
  <w:style w:type="character" w:customStyle="1" w:styleId="a5">
    <w:name w:val="Основной текст с отступом Знак"/>
    <w:aliases w:val="текст Знак"/>
    <w:basedOn w:val="a0"/>
    <w:link w:val="a4"/>
    <w:rsid w:val="00AD0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0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D08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8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2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Ожигова Екатерина Владимировна</dc:creator>
  <cp:lastModifiedBy>Прокопьева Светлана Георгиевна</cp:lastModifiedBy>
  <cp:revision>3</cp:revision>
  <dcterms:created xsi:type="dcterms:W3CDTF">2019-06-11T11:13:00Z</dcterms:created>
  <dcterms:modified xsi:type="dcterms:W3CDTF">2019-06-11T11:41:00Z</dcterms:modified>
</cp:coreProperties>
</file>