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91" w:rsidRDefault="006908A0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A07891" w:rsidRDefault="006908A0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A07891" w:rsidRDefault="006908A0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r>
        <w:t>Оказание в 2019 году услуг по санаторно-курортному лечению граждан - получателей государственной социальной помощи в виде набора социальных услуг (кроме детей-инвалидов) и сопровождающим их лицам в организациях, оказывающих санаторно-курортную помощь по  профилю заболевания: болезни глаза и его придаточного аппарата, терапия.</w:t>
      </w:r>
    </w:p>
    <w:p w:rsidR="00A07891" w:rsidRDefault="006908A0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Основанием для оказания услуг является Федеральный закон от 17.07.1999                             № 178-ФЗ «О государственной социальной помощи».</w:t>
      </w:r>
    </w:p>
    <w:p w:rsidR="00A07891" w:rsidRDefault="006908A0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A07891" w:rsidRDefault="006908A0">
      <w:pPr>
        <w:pStyle w:val="Textbody"/>
        <w:shd w:val="clear" w:color="auto" w:fill="FFFFFF"/>
        <w:spacing w:after="0"/>
      </w:pPr>
      <w:r>
        <w:rPr>
          <w:color w:val="000000"/>
        </w:rPr>
        <w:tab/>
        <w:t>Общее ко</w:t>
      </w:r>
      <w:r>
        <w:t xml:space="preserve">личество путевок - 66 шт., в том числе для </w:t>
      </w:r>
      <w:r>
        <w:rPr>
          <w:color w:val="000000"/>
        </w:rPr>
        <w:t>сопровождающих лиц.</w:t>
      </w:r>
    </w:p>
    <w:p w:rsidR="00A07891" w:rsidRDefault="006908A0" w:rsidP="006908A0">
      <w:pPr>
        <w:pStyle w:val="Textbody"/>
        <w:shd w:val="clear" w:color="auto" w:fill="FFFFFF"/>
        <w:spacing w:after="0"/>
        <w:jc w:val="both"/>
      </w:pPr>
      <w:r>
        <w:tab/>
        <w:t xml:space="preserve">Срок оказания услуг: с </w:t>
      </w:r>
      <w:r>
        <w:rPr>
          <w:shd w:val="clear" w:color="auto" w:fill="FFFF00"/>
        </w:rPr>
        <w:t>августа</w:t>
      </w:r>
      <w:r>
        <w:t xml:space="preserve"> 2019 года по </w:t>
      </w:r>
      <w:r>
        <w:rPr>
          <w:shd w:val="clear" w:color="auto" w:fill="FFFF00"/>
        </w:rPr>
        <w:t>декабрь</w:t>
      </w:r>
      <w:r>
        <w:t xml:space="preserve"> 2019 года (последний заезд не позднее </w:t>
      </w:r>
      <w:r>
        <w:rPr>
          <w:shd w:val="clear" w:color="auto" w:fill="FFFF00"/>
        </w:rPr>
        <w:t>15.11</w:t>
      </w:r>
      <w:r>
        <w:t>.2019).</w:t>
      </w:r>
    </w:p>
    <w:p w:rsidR="00A07891" w:rsidRDefault="006908A0">
      <w:pPr>
        <w:pStyle w:val="Textbody"/>
        <w:shd w:val="clear" w:color="auto" w:fill="FFFFFF"/>
        <w:spacing w:after="0"/>
        <w:jc w:val="both"/>
      </w:pPr>
      <w:r>
        <w:tab/>
        <w:t>Продолжительность санаторно-курортного лечения (курса) – 18 дней.</w:t>
      </w:r>
    </w:p>
    <w:p w:rsidR="00A07891" w:rsidRDefault="006908A0">
      <w:pPr>
        <w:pStyle w:val="Textbody"/>
        <w:shd w:val="clear" w:color="auto" w:fill="FFFFFF"/>
        <w:spacing w:after="0"/>
        <w:jc w:val="both"/>
      </w:pPr>
      <w:r>
        <w:tab/>
        <w:t xml:space="preserve">Исполнитель имеет право по </w:t>
      </w:r>
      <w:r>
        <w:rPr>
          <w:rFonts w:eastAsia="Arial"/>
        </w:rPr>
        <w:t>независящим от воли Сторон обстоятельствам изменять по согласованию с Заказчиком сроки заездов по путевкам.</w:t>
      </w:r>
    </w:p>
    <w:p w:rsidR="00A07891" w:rsidRDefault="006908A0">
      <w:pPr>
        <w:pStyle w:val="Textbody"/>
        <w:shd w:val="clear" w:color="auto" w:fill="FFFFFF"/>
        <w:spacing w:after="0"/>
        <w:jc w:val="both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Российская Федерация, Сочинский курортный регион.</w:t>
      </w:r>
    </w:p>
    <w:p w:rsidR="00A07891" w:rsidRDefault="006908A0">
      <w:pPr>
        <w:pStyle w:val="Textbody"/>
        <w:shd w:val="clear" w:color="auto" w:fill="FFFFFF"/>
        <w:spacing w:after="0"/>
        <w:jc w:val="both"/>
      </w:pPr>
      <w:r>
        <w:tab/>
      </w:r>
      <w:r>
        <w:rPr>
          <w:color w:val="000000"/>
        </w:rPr>
        <w:t>Путевки предоставляются по месту нахождения Заказчика.</w:t>
      </w:r>
    </w:p>
    <w:p w:rsidR="00A07891" w:rsidRDefault="006908A0">
      <w:pPr>
        <w:pStyle w:val="Textbody"/>
        <w:shd w:val="clear" w:color="auto" w:fill="FFFFFF"/>
        <w:spacing w:after="0"/>
        <w:jc w:val="both"/>
      </w:pPr>
      <w:r>
        <w:tab/>
      </w:r>
      <w:r>
        <w:rPr>
          <w:b/>
          <w:bCs/>
        </w:rPr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A07891" w:rsidRDefault="006908A0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>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 медицинской помощи при санаторно-курортном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>: «Офтальмология», «Терапия», «Физиотерапия», «Рефлексотерапия». Место осуществления лицензируемого вида деятельности, указанное в лицензии,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A07891" w:rsidRDefault="006908A0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Услуги должны быть оказаны в соответствии с Федеральным законом от 21.11.2011 № 323-ФЗ «Об основах охраны здоровья граждан в Российской Федерации»,                   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279н «Об утверждении порядка организации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 99/229) и со стандартами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</w:t>
      </w:r>
    </w:p>
    <w:p w:rsidR="00A07891" w:rsidRDefault="006908A0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 w:rsidRPr="006908A0">
        <w:rPr>
          <w:rFonts w:eastAsia="Times New Roman" w:cs="Times New Roman"/>
          <w:color w:val="000000"/>
          <w:kern w:val="0"/>
          <w:lang w:eastAsia="ru-RU" w:bidi="ar-SA"/>
        </w:rPr>
        <w:t xml:space="preserve">4.3. </w:t>
      </w:r>
      <w:proofErr w:type="gramStart"/>
      <w:r w:rsidRPr="006908A0">
        <w:rPr>
          <w:rFonts w:eastAsia="Times New Roman" w:cs="Times New Roman"/>
          <w:color w:val="000000"/>
          <w:kern w:val="0"/>
          <w:lang w:eastAsia="ru-RU" w:bidi="ar-SA"/>
        </w:rPr>
        <w:t xml:space="preserve">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                    </w:t>
      </w:r>
      <w:proofErr w:type="gramEnd"/>
    </w:p>
    <w:p w:rsidR="00A07891" w:rsidRDefault="006908A0">
      <w:pPr>
        <w:pStyle w:val="Standard"/>
        <w:widowControl/>
        <w:shd w:val="clear" w:color="auto" w:fill="FFFFFF"/>
        <w:jc w:val="both"/>
        <w:textAlignment w:val="auto"/>
      </w:pPr>
      <w:r w:rsidRPr="006908A0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 № 215 «Об утверждении стандарта санаторно-курортной помощи больным с болезнями глаза и его придаточного аппарата».</w:t>
      </w:r>
    </w:p>
    <w:p w:rsidR="00A07891" w:rsidRDefault="006908A0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lastRenderedPageBreak/>
        <w:tab/>
        <w:t>4.4. Размещать граждан поступающих на санаторно-курортное лечение совместно с сопровождающим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A07891" w:rsidRDefault="006908A0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дверных проемов, пандусов, поручней.</w:t>
      </w:r>
    </w:p>
    <w:p w:rsidR="00A07891" w:rsidRDefault="006908A0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A07891" w:rsidRDefault="006908A0">
      <w:pPr>
        <w:pStyle w:val="Textbody"/>
        <w:spacing w:after="0"/>
        <w:jc w:val="both"/>
      </w:pPr>
      <w:r>
        <w:tab/>
      </w:r>
      <w:r>
        <w:rPr>
          <w:shd w:val="clear" w:color="auto" w:fill="FFFFFF"/>
        </w:rPr>
        <w:t>4.</w:t>
      </w:r>
      <w:r w:rsidRPr="006908A0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>лечебное питание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A07891" w:rsidRDefault="006908A0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6908A0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4.8.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A07891" w:rsidRDefault="006908A0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  <w:t>4.9. Оказать бесплатные транспортные услуги по доставке по доставке граждан - получателей и сопровождающих их лиц от места прибытия (ближайшей к месту нахождения санаторно-курортного учреждения железнодорожной станции) к месту санаторно-курортного лечения и обратно.</w:t>
      </w:r>
    </w:p>
    <w:p w:rsidR="00A07891" w:rsidRDefault="006908A0" w:rsidP="00282CF6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  <w:rPr>
          <w:color w:val="000000"/>
        </w:rPr>
      </w:pPr>
      <w:r>
        <w:rPr>
          <w:b w:val="0"/>
          <w:bCs w:val="0"/>
          <w:sz w:val="24"/>
          <w:szCs w:val="24"/>
          <w:lang w:eastAsia="ru-RU"/>
        </w:rPr>
        <w:tab/>
      </w:r>
      <w:bookmarkStart w:id="0" w:name="_GoBack"/>
      <w:bookmarkEnd w:id="0"/>
    </w:p>
    <w:sectPr w:rsidR="00A07891">
      <w:pgSz w:w="11906" w:h="16838"/>
      <w:pgMar w:top="480" w:right="1134" w:bottom="10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A0" w:rsidRDefault="006908A0">
      <w:r>
        <w:separator/>
      </w:r>
    </w:p>
  </w:endnote>
  <w:endnote w:type="continuationSeparator" w:id="0">
    <w:p w:rsidR="006908A0" w:rsidRDefault="0069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A0" w:rsidRDefault="006908A0">
      <w:r>
        <w:rPr>
          <w:color w:val="000000"/>
        </w:rPr>
        <w:separator/>
      </w:r>
    </w:p>
  </w:footnote>
  <w:footnote w:type="continuationSeparator" w:id="0">
    <w:p w:rsidR="006908A0" w:rsidRDefault="0069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BAB"/>
    <w:multiLevelType w:val="multilevel"/>
    <w:tmpl w:val="2CBCB850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7891"/>
    <w:rsid w:val="00282CF6"/>
    <w:rsid w:val="006908A0"/>
    <w:rsid w:val="00A0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2019-05-17T14:04:00Z</cp:lastPrinted>
  <dcterms:created xsi:type="dcterms:W3CDTF">2017-01-25T15:52:00Z</dcterms:created>
  <dcterms:modified xsi:type="dcterms:W3CDTF">2019-07-01T10:31:00Z</dcterms:modified>
</cp:coreProperties>
</file>