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46" w:rsidRPr="00C10EDD" w:rsidRDefault="00E43F46" w:rsidP="00E43F46">
      <w:pPr>
        <w:keepLines/>
        <w:widowControl w:val="0"/>
        <w:suppressAutoHyphens/>
        <w:jc w:val="center"/>
        <w:rPr>
          <w:b/>
          <w:sz w:val="22"/>
          <w:szCs w:val="22"/>
        </w:rPr>
      </w:pPr>
      <w:bookmarkStart w:id="0" w:name="_GoBack"/>
      <w:r w:rsidRPr="00C10EDD">
        <w:rPr>
          <w:b/>
          <w:sz w:val="22"/>
          <w:szCs w:val="22"/>
        </w:rPr>
        <w:t>ОПИСАНИЕ ОБЪЕКТА ЗАКУПКИ</w:t>
      </w:r>
    </w:p>
    <w:p w:rsidR="00E43F46" w:rsidRPr="00C10EDD" w:rsidRDefault="00E43F46" w:rsidP="00E43F46">
      <w:pPr>
        <w:keepNext/>
        <w:keepLines/>
        <w:jc w:val="center"/>
        <w:rPr>
          <w:bCs/>
          <w:sz w:val="22"/>
          <w:szCs w:val="22"/>
          <w:lang w:eastAsia="en-US"/>
        </w:rPr>
      </w:pPr>
      <w:r w:rsidRPr="00C10EDD">
        <w:rPr>
          <w:bCs/>
          <w:sz w:val="22"/>
          <w:szCs w:val="22"/>
          <w:lang w:eastAsia="en-US"/>
        </w:rPr>
        <w:t>Поставка кресел-колясок с электроприводом для инвалидов Краснодарского края в 2019 году</w:t>
      </w:r>
    </w:p>
    <w:p w:rsidR="00E43F46" w:rsidRPr="00C10EDD" w:rsidRDefault="00E43F46" w:rsidP="00E43F46">
      <w:pPr>
        <w:keepNext/>
        <w:keepLines/>
        <w:jc w:val="center"/>
        <w:rPr>
          <w:bCs/>
          <w:sz w:val="22"/>
          <w:szCs w:val="22"/>
          <w:lang w:eastAsia="en-US"/>
        </w:rPr>
      </w:pPr>
    </w:p>
    <w:tbl>
      <w:tblPr>
        <w:tblStyle w:val="a3"/>
        <w:tblW w:w="509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1"/>
        <w:gridCol w:w="1125"/>
        <w:gridCol w:w="1083"/>
        <w:gridCol w:w="680"/>
        <w:gridCol w:w="1339"/>
        <w:gridCol w:w="1754"/>
        <w:gridCol w:w="4589"/>
        <w:gridCol w:w="674"/>
        <w:gridCol w:w="537"/>
        <w:gridCol w:w="1054"/>
        <w:gridCol w:w="1374"/>
      </w:tblGrid>
      <w:tr w:rsidR="00E43F46" w:rsidRPr="00C10EDD" w:rsidTr="00C10EDD">
        <w:trPr>
          <w:cantSplit/>
          <w:trHeight w:val="1461"/>
        </w:trPr>
        <w:tc>
          <w:tcPr>
            <w:tcW w:w="213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№ п/п</w:t>
            </w:r>
          </w:p>
        </w:tc>
        <w:tc>
          <w:tcPr>
            <w:tcW w:w="379" w:type="pct"/>
          </w:tcPr>
          <w:p w:rsidR="00E43F46" w:rsidRPr="00C10EDD" w:rsidRDefault="00E43F46" w:rsidP="00EB628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Код по ОКПД2</w:t>
            </w:r>
          </w:p>
        </w:tc>
        <w:tc>
          <w:tcPr>
            <w:tcW w:w="365" w:type="pct"/>
          </w:tcPr>
          <w:p w:rsidR="00E43F46" w:rsidRPr="00C10EDD" w:rsidRDefault="00E43F46" w:rsidP="00EB628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КОЗ</w:t>
            </w:r>
          </w:p>
        </w:tc>
        <w:tc>
          <w:tcPr>
            <w:tcW w:w="229" w:type="pct"/>
          </w:tcPr>
          <w:p w:rsidR="00E43F46" w:rsidRPr="00C10EDD" w:rsidRDefault="00E43F46" w:rsidP="00EB628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КТРУ (при наличии)</w:t>
            </w:r>
          </w:p>
        </w:tc>
        <w:tc>
          <w:tcPr>
            <w:tcW w:w="451" w:type="pct"/>
          </w:tcPr>
          <w:p w:rsidR="00E43F46" w:rsidRPr="00C10EDD" w:rsidRDefault="00E43F46" w:rsidP="00EB628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591" w:type="pct"/>
          </w:tcPr>
          <w:p w:rsidR="00E43F46" w:rsidRPr="00C10EDD" w:rsidRDefault="00E43F46" w:rsidP="00EB628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Наименование товара, работ, услуг по ИПРА</w:t>
            </w:r>
          </w:p>
        </w:tc>
        <w:tc>
          <w:tcPr>
            <w:tcW w:w="1546" w:type="pct"/>
          </w:tcPr>
          <w:p w:rsidR="00E43F46" w:rsidRPr="00C10EDD" w:rsidRDefault="00E43F46" w:rsidP="00EB628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227" w:type="pct"/>
            <w:textDirection w:val="tbRl"/>
          </w:tcPr>
          <w:p w:rsidR="00E43F46" w:rsidRPr="00C10EDD" w:rsidRDefault="00E43F46" w:rsidP="00EB628A">
            <w:pPr>
              <w:keepLines/>
              <w:widowControl w:val="0"/>
              <w:ind w:left="113" w:right="113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1" w:type="pct"/>
            <w:textDirection w:val="tbRl"/>
          </w:tcPr>
          <w:p w:rsidR="00E43F46" w:rsidRPr="00C10EDD" w:rsidRDefault="00E43F46" w:rsidP="00EB628A">
            <w:pPr>
              <w:keepLines/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Количество</w:t>
            </w:r>
          </w:p>
        </w:tc>
        <w:tc>
          <w:tcPr>
            <w:tcW w:w="355" w:type="pct"/>
            <w:textDirection w:val="tbRl"/>
          </w:tcPr>
          <w:p w:rsidR="00E43F46" w:rsidRPr="00C10EDD" w:rsidRDefault="00E43F46" w:rsidP="00EB628A">
            <w:pPr>
              <w:keepLines/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463" w:type="pct"/>
          </w:tcPr>
          <w:p w:rsidR="00E43F46" w:rsidRPr="00C10EDD" w:rsidRDefault="00E43F46" w:rsidP="00EB628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Стоимость позиции, руб.</w:t>
            </w:r>
          </w:p>
        </w:tc>
      </w:tr>
      <w:tr w:rsidR="00E43F46" w:rsidRPr="00C10EDD" w:rsidTr="00C10EDD">
        <w:trPr>
          <w:trHeight w:val="559"/>
        </w:trPr>
        <w:tc>
          <w:tcPr>
            <w:tcW w:w="213" w:type="pct"/>
          </w:tcPr>
          <w:p w:rsidR="00E43F46" w:rsidRPr="00C10EDD" w:rsidRDefault="00E43F46" w:rsidP="00EB628A">
            <w:pPr>
              <w:keepLines/>
              <w:widowControl w:val="0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1.</w:t>
            </w:r>
          </w:p>
        </w:tc>
        <w:tc>
          <w:tcPr>
            <w:tcW w:w="379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30.92.20.000</w:t>
            </w:r>
          </w:p>
        </w:tc>
        <w:tc>
          <w:tcPr>
            <w:tcW w:w="365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01.28.07.04.01.02</w:t>
            </w:r>
          </w:p>
        </w:tc>
        <w:tc>
          <w:tcPr>
            <w:tcW w:w="229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</w:tcPr>
          <w:p w:rsidR="00E43F46" w:rsidRPr="00C10EDD" w:rsidRDefault="00E43F46" w:rsidP="00EB628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</w:tcPr>
          <w:p w:rsidR="00E43F46" w:rsidRPr="00C10EDD" w:rsidRDefault="00E43F46" w:rsidP="00EB628A">
            <w:pPr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7-04-01</w:t>
            </w: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Кресло-коляска с электроприводом (для инвалидов и детей-инвалидов)</w:t>
            </w: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</w:p>
        </w:tc>
        <w:tc>
          <w:tcPr>
            <w:tcW w:w="1546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Кресло-коляска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(при отключенном электроприводе), </w:t>
            </w: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предназначенное для передвижения в помещениях и на улице по дорогам с твердым покрытием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   Коляска должна управляться при помощи пульта управления; иметь регулятор скорости; дисплей, показывающий уровень заряда энергоблока, кнопку для подачи звукового сигнала, пульт управления должен иметь возможность установки на правую и левую стороны коляски, в зависимости от особенностей управления пользователя и должен регулируется по длине относительно подлокотника.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Технические характеристики: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конструкция рамы кресла-коляски должна быть изготовлена из высокопрочных, тонкостенных, стальных труб с применением коррозийно-стойких материалов и защитных покрытий, разбирается на составные части без применения инструмента и складывается с помощью крестообразного механизма с уменьшением её габаритных размеров в вертикальном направлении.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lastRenderedPageBreak/>
              <w:t>Спинка коляски должна быть регулируемая по высоте и по углу наклона от 90 до 130 градусов не менее чем в 5 положениях, как пользователем, так и сопровождающим лицом в одно движение, одной рукой. Спинка должна быть оснащена ремнями-</w:t>
            </w:r>
            <w:proofErr w:type="spellStart"/>
            <w:r w:rsidRPr="00C10EDD">
              <w:rPr>
                <w:sz w:val="22"/>
                <w:szCs w:val="22"/>
              </w:rPr>
              <w:t>натяжителями</w:t>
            </w:r>
            <w:proofErr w:type="spellEnd"/>
            <w:r w:rsidRPr="00C10EDD">
              <w:rPr>
                <w:sz w:val="22"/>
                <w:szCs w:val="22"/>
              </w:rPr>
              <w:t xml:space="preserve"> и съемной накидкой. Сидение должно быть выполнено из искусственной тканевой основы, натяжение сидения осуществляется за счет крестообразного механизма складывания. Коляска должна быть оснащена фиксирующим ремнем для туловища, </w:t>
            </w:r>
            <w:proofErr w:type="spellStart"/>
            <w:r w:rsidRPr="00C10EDD">
              <w:rPr>
                <w:sz w:val="22"/>
                <w:szCs w:val="22"/>
              </w:rPr>
              <w:t>противопролежневой</w:t>
            </w:r>
            <w:proofErr w:type="spellEnd"/>
            <w:r w:rsidRPr="00C10EDD">
              <w:rPr>
                <w:sz w:val="22"/>
                <w:szCs w:val="22"/>
              </w:rPr>
              <w:t xml:space="preserve"> подушкой сидения. Сидение должно иметь возможность регулировки по ширине с помощью переустановки подлокотников.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Подлокотники должны быть съемные, регулируемые по ширине, по высоте </w:t>
            </w:r>
            <w:proofErr w:type="gramStart"/>
            <w:r w:rsidRPr="00C10EDD">
              <w:rPr>
                <w:sz w:val="22"/>
                <w:szCs w:val="22"/>
              </w:rPr>
              <w:t>до  45</w:t>
            </w:r>
            <w:proofErr w:type="gramEnd"/>
            <w:r w:rsidRPr="00C10EDD">
              <w:rPr>
                <w:sz w:val="22"/>
                <w:szCs w:val="22"/>
              </w:rPr>
              <w:t xml:space="preserve"> мм не менее чем в  4 положений. Накладки подлокотников должны иметь анатомические углубления для устойчивого положения рук пользователя и регулироваться по горизонтали в сторону до 35мм не </w:t>
            </w:r>
            <w:proofErr w:type="gramStart"/>
            <w:r w:rsidRPr="00C10EDD">
              <w:rPr>
                <w:sz w:val="22"/>
                <w:szCs w:val="22"/>
              </w:rPr>
              <w:t>менее  чем</w:t>
            </w:r>
            <w:proofErr w:type="gramEnd"/>
            <w:r w:rsidRPr="00C10EDD">
              <w:rPr>
                <w:sz w:val="22"/>
                <w:szCs w:val="22"/>
              </w:rPr>
              <w:t xml:space="preserve"> в 3-х положениях и вперед до 15 мм не менее  чем в 2 положениях.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Подножки должны быть откидные, быстросъемные, регулируемые по высоте, с упорами под икроножные мышцы и стопы.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Ведущие задние колеса должны иметь   электропривод с системой управления, пульт управления – манипулятор типа «джойстик» с плавным регулированием скорости, шины должны быть пневматические;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lastRenderedPageBreak/>
              <w:t>передние колеса с должны быть с пневматическими шинами. Кресло-коляска с электроприводом должна быть оснащена светоотражающими элементами.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Технические характеристики: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Ширина сидения    от 410 мм до 505 мм (не менее 3-х размеров);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Длина коляски – не более 1100 мм;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Высота </w:t>
            </w:r>
            <w:proofErr w:type="gramStart"/>
            <w:r w:rsidRPr="00C10EDD">
              <w:rPr>
                <w:sz w:val="22"/>
                <w:szCs w:val="22"/>
              </w:rPr>
              <w:t>коляски  -</w:t>
            </w:r>
            <w:proofErr w:type="gramEnd"/>
            <w:r w:rsidRPr="00C10EDD">
              <w:rPr>
                <w:sz w:val="22"/>
                <w:szCs w:val="22"/>
              </w:rPr>
              <w:t xml:space="preserve"> не более 1020 мм;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Масса – не </w:t>
            </w:r>
            <w:proofErr w:type="gramStart"/>
            <w:r w:rsidRPr="00C10EDD">
              <w:rPr>
                <w:sz w:val="22"/>
                <w:szCs w:val="22"/>
              </w:rPr>
              <w:t>более  62</w:t>
            </w:r>
            <w:proofErr w:type="gramEnd"/>
            <w:r w:rsidRPr="00C10EDD">
              <w:rPr>
                <w:sz w:val="22"/>
                <w:szCs w:val="22"/>
              </w:rPr>
              <w:t xml:space="preserve"> кг;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Высота </w:t>
            </w:r>
            <w:proofErr w:type="gramStart"/>
            <w:r w:rsidRPr="00C10EDD">
              <w:rPr>
                <w:sz w:val="22"/>
                <w:szCs w:val="22"/>
              </w:rPr>
              <w:t>спинки  не</w:t>
            </w:r>
            <w:proofErr w:type="gramEnd"/>
            <w:r w:rsidRPr="00C10EDD">
              <w:rPr>
                <w:sz w:val="22"/>
                <w:szCs w:val="22"/>
              </w:rPr>
              <w:t xml:space="preserve"> более  500 мм;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Максимальная грузоподъемность -  не менее 125 кг;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Максимальная </w:t>
            </w:r>
            <w:proofErr w:type="gramStart"/>
            <w:r w:rsidRPr="00C10EDD">
              <w:rPr>
                <w:sz w:val="22"/>
                <w:szCs w:val="22"/>
              </w:rPr>
              <w:t>скорость  передвижения</w:t>
            </w:r>
            <w:proofErr w:type="gramEnd"/>
            <w:r w:rsidRPr="00C10EDD">
              <w:rPr>
                <w:sz w:val="22"/>
                <w:szCs w:val="22"/>
              </w:rPr>
              <w:t xml:space="preserve"> –  не менее 7 км/ч;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Запас </w:t>
            </w:r>
            <w:proofErr w:type="gramStart"/>
            <w:r w:rsidRPr="00C10EDD">
              <w:rPr>
                <w:sz w:val="22"/>
                <w:szCs w:val="22"/>
              </w:rPr>
              <w:t>хода  (</w:t>
            </w:r>
            <w:proofErr w:type="gramEnd"/>
            <w:r w:rsidRPr="00C10EDD">
              <w:rPr>
                <w:sz w:val="22"/>
                <w:szCs w:val="22"/>
              </w:rPr>
              <w:t xml:space="preserve">без подзарядки) – не менее 25 км;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Преодолеваемый подъем </w:t>
            </w:r>
            <w:proofErr w:type="gramStart"/>
            <w:r w:rsidRPr="00C10EDD">
              <w:rPr>
                <w:sz w:val="22"/>
                <w:szCs w:val="22"/>
              </w:rPr>
              <w:t>–  не</w:t>
            </w:r>
            <w:proofErr w:type="gramEnd"/>
            <w:r w:rsidRPr="00C10EDD">
              <w:rPr>
                <w:sz w:val="22"/>
                <w:szCs w:val="22"/>
              </w:rPr>
              <w:t xml:space="preserve"> менее 12 градусов;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Емкость аккумуляторов -  не менее 2*36Ah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Электродвигатели, мощность    - не менее 2*450Вт.</w:t>
            </w:r>
          </w:p>
        </w:tc>
        <w:tc>
          <w:tcPr>
            <w:tcW w:w="227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81" w:type="pct"/>
          </w:tcPr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55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85 187,82</w:t>
            </w:r>
          </w:p>
        </w:tc>
        <w:tc>
          <w:tcPr>
            <w:tcW w:w="463" w:type="pct"/>
          </w:tcPr>
          <w:p w:rsidR="00E43F46" w:rsidRPr="00C10EDD" w:rsidRDefault="00E43F46" w:rsidP="00EB628A">
            <w:pPr>
              <w:keepNext/>
              <w:keepLines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6 048 335,22</w:t>
            </w:r>
          </w:p>
        </w:tc>
      </w:tr>
      <w:tr w:rsidR="00E43F46" w:rsidRPr="00C10EDD" w:rsidTr="00C10EDD">
        <w:tc>
          <w:tcPr>
            <w:tcW w:w="213" w:type="pct"/>
          </w:tcPr>
          <w:p w:rsidR="00E43F46" w:rsidRPr="00C10EDD" w:rsidRDefault="00E43F46" w:rsidP="00EB628A">
            <w:pPr>
              <w:keepLines/>
              <w:widowControl w:val="0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9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30.92.20.000</w:t>
            </w:r>
          </w:p>
        </w:tc>
        <w:tc>
          <w:tcPr>
            <w:tcW w:w="365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01.28.07.04.02</w:t>
            </w:r>
          </w:p>
        </w:tc>
        <w:tc>
          <w:tcPr>
            <w:tcW w:w="229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7-04-02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546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 предназначенное для передвижения по дорогам с твердым покрытием. Кресло-коляска должна управляется при помощи пульта управления с расположенным на нем манипулятором типа «джойстик». Кресло-коляска должна быть оснащена кнопочным регулятором скорости с показаниями на дисплее, кнопкой для быстрого отключения питания, дисплеем, показывающим уровень заряда энергоблока, кнопкой для подачи звукового сигнала, пульт управления должен иметь возможность установки на правую и левую стороны коляски, в зависимости от особенностей управления пользователя и регулироваться по длине относительно подлокотника. Конструкция рамы кресла – коляски должна быть изготовлена из высокопрочных, тонкостенных, алюминиевых труб с применением коррозийно-стойких материалов и защитных покрытий, разбирается на составные части без применения инструмента. Спинка кресла-коляски должна быть складная, регулируемая по углу наклона на не менее чем 40 градусов с помощью механизма, установленного на рукояти для толкания. Рукоять для сопровождающего лица должна быть сплошной. Спинка кресла-коляски должна быть анатомической формы на жестком основании. Сидение должно регулироваться по глубине и углу наклона. </w:t>
            </w:r>
            <w:r w:rsidRPr="00C10EDD">
              <w:rPr>
                <w:sz w:val="22"/>
                <w:szCs w:val="22"/>
              </w:rPr>
              <w:lastRenderedPageBreak/>
              <w:t xml:space="preserve">Кресло-коляска должна быть оснащена фиксирующим ремнем для туловища, </w:t>
            </w:r>
            <w:proofErr w:type="spellStart"/>
            <w:r w:rsidRPr="00C10EDD">
              <w:rPr>
                <w:sz w:val="22"/>
                <w:szCs w:val="22"/>
              </w:rPr>
              <w:t>противопролежневой</w:t>
            </w:r>
            <w:proofErr w:type="spellEnd"/>
            <w:r w:rsidRPr="00C10EDD">
              <w:rPr>
                <w:sz w:val="22"/>
                <w:szCs w:val="22"/>
              </w:rPr>
              <w:t xml:space="preserve"> подушкой на сидение. Подголовник должен быть съемный, регулируемый по высоте и углу наклона. Подлокотники должны быть съемные, регулируемые по горизонтали и по вертикали. Должна иметься возможность установки подлокотника по ширине относительно сидения. Подножки должны быть откидные, быстросъемные, регулируемые по длине голени и плавно по углу наклона с ложементами под икроножные мышцы, регулируемые по углу наклона, а также упоры под стопы. Опоры для ног должны быть откидные и плавно регулируемые по углу наклона, передние и задние колеса должны быть с пневматическими шинами. Задние колеса должны быть оснащены амортизаторами, регулируемой жесткости. </w:t>
            </w:r>
            <w:proofErr w:type="spellStart"/>
            <w:r w:rsidRPr="00C10EDD">
              <w:rPr>
                <w:sz w:val="22"/>
                <w:szCs w:val="22"/>
              </w:rPr>
              <w:t>Антиопрокидыватели</w:t>
            </w:r>
            <w:proofErr w:type="spellEnd"/>
            <w:r w:rsidRPr="00C10EDD">
              <w:rPr>
                <w:sz w:val="22"/>
                <w:szCs w:val="22"/>
              </w:rPr>
              <w:t xml:space="preserve"> должны быть на колесной опоре. Коляска должна быть оснащена регулируемым абдуктором, рычагами отключения электропривода. Для аккумуляторов должен быть предусмотрен специальный отсек (кресло-коляска должна быть оснащена двумя батареями), Переднее освещение должно быть с управлением на джойстике: светодиодный фонарь белого света и указатель поворота. Технические характеристики: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Ширина сидения от 410 мм до 505 мм (не менее 3-х размеров);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Длина коляски – не более 1100 мм,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Высота коляски - не более 1020 мм,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Масса – не более 84 кг,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lastRenderedPageBreak/>
              <w:t>Высота спинки не более 500 мм,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Максимальная грузоподъемность -  не менее 125 кг,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Максимальная скорость передвижения – не менее 7 км/ч;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Запас хода (без подзарядки) – не менее 25 км;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 xml:space="preserve">Преодолеваемый подъем – не менее 12 градусов; </w:t>
            </w:r>
          </w:p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Емкость аккумуляторов -  не менее 2*36Ah</w:t>
            </w:r>
          </w:p>
          <w:p w:rsidR="00E43F46" w:rsidRPr="00C10EDD" w:rsidRDefault="00E43F46" w:rsidP="00E43F46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Электродвигатели, мощность    - не менее 2*450Вт.</w:t>
            </w:r>
          </w:p>
        </w:tc>
        <w:tc>
          <w:tcPr>
            <w:tcW w:w="227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81" w:type="pct"/>
          </w:tcPr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5" w:type="pct"/>
          </w:tcPr>
          <w:p w:rsidR="00E43F46" w:rsidRPr="00C10EDD" w:rsidRDefault="00E43F46" w:rsidP="00EB628A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C10EDD">
              <w:rPr>
                <w:sz w:val="22"/>
                <w:szCs w:val="22"/>
                <w:lang w:eastAsia="en-US"/>
              </w:rPr>
              <w:t>107 131,30</w:t>
            </w:r>
          </w:p>
        </w:tc>
        <w:tc>
          <w:tcPr>
            <w:tcW w:w="463" w:type="pct"/>
          </w:tcPr>
          <w:p w:rsidR="00E43F46" w:rsidRPr="00C10EDD" w:rsidRDefault="00E43F46" w:rsidP="00EB628A">
            <w:pPr>
              <w:keepNext/>
              <w:keepLines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1 606 969,50</w:t>
            </w:r>
          </w:p>
        </w:tc>
      </w:tr>
      <w:tr w:rsidR="00E43F46" w:rsidRPr="00C10EDD" w:rsidTr="00C10EDD">
        <w:tc>
          <w:tcPr>
            <w:tcW w:w="213" w:type="pct"/>
          </w:tcPr>
          <w:p w:rsidR="00E43F46" w:rsidRPr="00C10EDD" w:rsidRDefault="00E43F46" w:rsidP="00EB628A">
            <w:pPr>
              <w:keepLines/>
              <w:widowControl w:val="0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9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30.92.20.000</w:t>
            </w:r>
          </w:p>
        </w:tc>
        <w:tc>
          <w:tcPr>
            <w:tcW w:w="365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01.28.07.04.01.02</w:t>
            </w:r>
          </w:p>
        </w:tc>
        <w:tc>
          <w:tcPr>
            <w:tcW w:w="229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</w:tcPr>
          <w:p w:rsidR="00E43F46" w:rsidRPr="00C10EDD" w:rsidRDefault="00E43F46" w:rsidP="00EB628A">
            <w:pPr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7-04-01</w:t>
            </w:r>
          </w:p>
          <w:p w:rsidR="00E43F46" w:rsidRPr="00C10EDD" w:rsidRDefault="00E43F46" w:rsidP="00EB628A">
            <w:pPr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1546" w:type="pct"/>
          </w:tcPr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Кресло-коляска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покрытием.   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Коляска должна управляться при помощи пульта управления; иметь регулятор скорости; дисплей, показывающий уровень заряда энергоблока, кнопку для подачи звукового сигнала, пульт управления должен иметь возможность установки на правую и левую стороны коляски, в зависимости от особенностей управления пользователя и должен регулируется по длине относительно подлокотника.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конструкция кресла-коляски должна обеспечивать комфортное положение пользователя как при движении, так и в положении остановки;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рама складная по вертикальной оси;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спинка и сидение кресла-коляски выполнены из экологически чистой ткани,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-спинка должна регулироваться по высоте,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-спинка должна быть оснащена регулируемыми </w:t>
            </w:r>
            <w:proofErr w:type="spell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натяжителями</w:t>
            </w:r>
            <w:proofErr w:type="spell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карманом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-сидение кресла-коляски должно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иметь  ремень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безопасности, для фиксации туловища, должно быть оснащено карманом, 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подлокотники кресло – коляски должны быть откидные, съемные, регулируемые по высоте на не менее 10 см не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менее  5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положений, оснащены  мягкими накладками и </w:t>
            </w: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боковыми, </w:t>
            </w:r>
            <w:proofErr w:type="spell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антиударными</w:t>
            </w:r>
            <w:proofErr w:type="spell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, защитными щитками;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передняя часть подлокотника должна изменяться по углу наклона с помощью кнопочного механизма;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кресло – коляска должна иметь быстросъемные, откидные подножки, регулируемые по высоте, укомплектованные опорными ремнями для голени;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опоры для стоп должны быть откидные, регулируемые по углу наклона;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кресло – коляска должна быть оснащена быстросъемным </w:t>
            </w:r>
            <w:proofErr w:type="spell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антиопрокидывающими</w:t>
            </w:r>
            <w:proofErr w:type="spell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устройствами с роликами;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передние колеса кресла - коляски самоориентирующиеся с пневматическими или цельнолитыми шинами; 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задние колеса с пневматическими или цельнолитыми шинами.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- энергоблок кресло – коляски должен состоять   из двух защитных коробов с расположенными внутри аккумуляторными батареями;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кресло - коляска должна легко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разбираться  и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свободно размещаться  в багажнике автомобиля.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Технические характеристики: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Общая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высота  –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не более 950 мм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Общая длина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–  не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более 1100 мм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Ширина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сидения  410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мм - 505 мм )не менее 3-х размеров)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Глубина сидения   не менее 410 мм                              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Высота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спинки  от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410 до 465 мм   ( регулируемая)                                    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Высота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сидения  (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без подушки ) не менее - 480 мм                                      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Масса не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более  61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кг      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Максимальная грузоподъемность не менее 125 кг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Максимальная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скорость  не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менее 7 км/ч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Запас хода не менее 20 км 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Емкость аккумуляторов -  не менее 2*36Ah</w:t>
            </w:r>
          </w:p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Электродвигатели, мощность    -не </w:t>
            </w:r>
            <w:proofErr w:type="gramStart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менее  2</w:t>
            </w:r>
            <w:proofErr w:type="gramEnd"/>
            <w:r w:rsidRPr="00C10E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*450Вт.</w:t>
            </w:r>
          </w:p>
        </w:tc>
        <w:tc>
          <w:tcPr>
            <w:tcW w:w="227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C10ED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81" w:type="pct"/>
          </w:tcPr>
          <w:p w:rsidR="00E43F46" w:rsidRPr="00C10EDD" w:rsidRDefault="00E43F46" w:rsidP="00EB628A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5" w:type="pct"/>
          </w:tcPr>
          <w:p w:rsidR="00E43F46" w:rsidRPr="00C10EDD" w:rsidRDefault="00E43F46" w:rsidP="00EB628A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lang w:eastAsia="en-US"/>
              </w:rPr>
              <w:t>85 187,82</w:t>
            </w:r>
          </w:p>
        </w:tc>
        <w:tc>
          <w:tcPr>
            <w:tcW w:w="463" w:type="pct"/>
          </w:tcPr>
          <w:p w:rsidR="00E43F46" w:rsidRPr="00C10EDD" w:rsidRDefault="00E43F46" w:rsidP="00EB628A">
            <w:pPr>
              <w:keepNext/>
              <w:keepLines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EDD">
              <w:rPr>
                <w:rFonts w:eastAsia="Calibri"/>
                <w:sz w:val="22"/>
                <w:szCs w:val="22"/>
                <w:lang w:eastAsia="en-US"/>
              </w:rPr>
              <w:t>766 690,38</w:t>
            </w:r>
          </w:p>
        </w:tc>
      </w:tr>
      <w:tr w:rsidR="00E43F46" w:rsidRPr="00C10EDD" w:rsidTr="00C10EDD">
        <w:tc>
          <w:tcPr>
            <w:tcW w:w="213" w:type="pct"/>
          </w:tcPr>
          <w:p w:rsidR="00E43F46" w:rsidRPr="00C10EDD" w:rsidRDefault="00E43F46" w:rsidP="00EB628A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5" w:type="pct"/>
            <w:gridSpan w:val="5"/>
          </w:tcPr>
          <w:p w:rsidR="00E43F46" w:rsidRPr="00C10EDD" w:rsidRDefault="00E43F46" w:rsidP="00EB628A">
            <w:pPr>
              <w:keepNext/>
              <w:keepLines/>
              <w:widowControl w:val="0"/>
              <w:rPr>
                <w:b/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46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355" w:type="pct"/>
          </w:tcPr>
          <w:p w:rsidR="00E43F46" w:rsidRPr="00C10EDD" w:rsidRDefault="00E43F46" w:rsidP="00EB628A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E43F46" w:rsidRPr="00C10EDD" w:rsidRDefault="00E43F46" w:rsidP="00EB628A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C10EDD">
              <w:rPr>
                <w:b/>
                <w:sz w:val="22"/>
                <w:szCs w:val="22"/>
              </w:rPr>
              <w:t>8</w:t>
            </w:r>
            <w:r w:rsidR="00C10EDD" w:rsidRPr="00C10EDD">
              <w:rPr>
                <w:b/>
                <w:sz w:val="22"/>
                <w:szCs w:val="22"/>
              </w:rPr>
              <w:t>421</w:t>
            </w:r>
            <w:r w:rsidRPr="00C10EDD">
              <w:rPr>
                <w:b/>
                <w:sz w:val="22"/>
                <w:szCs w:val="22"/>
              </w:rPr>
              <w:t>995,10</w:t>
            </w:r>
          </w:p>
        </w:tc>
      </w:tr>
    </w:tbl>
    <w:p w:rsidR="00E43F46" w:rsidRPr="00C10EDD" w:rsidRDefault="00E43F46" w:rsidP="00E43F46">
      <w:pPr>
        <w:keepLines/>
        <w:widowControl w:val="0"/>
        <w:ind w:firstLine="425"/>
        <w:jc w:val="both"/>
        <w:rPr>
          <w:sz w:val="22"/>
          <w:szCs w:val="22"/>
        </w:rPr>
      </w:pPr>
    </w:p>
    <w:p w:rsidR="00E43F46" w:rsidRPr="00C10EDD" w:rsidRDefault="00E43F46" w:rsidP="00E43F46">
      <w:pPr>
        <w:keepLines/>
        <w:widowControl w:val="0"/>
        <w:tabs>
          <w:tab w:val="left" w:pos="5865"/>
        </w:tabs>
        <w:jc w:val="center"/>
        <w:rPr>
          <w:sz w:val="22"/>
          <w:szCs w:val="22"/>
        </w:rPr>
      </w:pPr>
      <w:r w:rsidRPr="00C10EDD">
        <w:rPr>
          <w:sz w:val="22"/>
          <w:szCs w:val="22"/>
        </w:rPr>
        <w:t>ТРЕБОВАНИЯ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Маркировка кресла-коляски должна содержать: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 xml:space="preserve">- адрес производителя; 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- дату выпуска (месяц, год);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- артикул модификации кресла-коляски;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- серийный номер данного кресла-коляски;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- рекомендуемую максимальную массу пользователя.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>Гарантийный срок эксплуатации кресел-колясок не менее 12 месяцев со дня ввода в эксплуатацию.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lastRenderedPageBreak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E43F46" w:rsidRPr="00C10EDD" w:rsidRDefault="00E43F46" w:rsidP="00E43F46">
      <w:pPr>
        <w:keepLines/>
        <w:widowControl w:val="0"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 </w:t>
      </w:r>
    </w:p>
    <w:p w:rsidR="00E43F46" w:rsidRPr="00C10EDD" w:rsidRDefault="00E43F46" w:rsidP="00E43F46">
      <w:pPr>
        <w:keepNext/>
        <w:keepLines/>
        <w:ind w:firstLine="567"/>
        <w:rPr>
          <w:sz w:val="22"/>
          <w:szCs w:val="22"/>
        </w:rPr>
      </w:pPr>
      <w:r w:rsidRPr="00C10EDD">
        <w:rPr>
          <w:sz w:val="22"/>
          <w:szCs w:val="22"/>
        </w:rPr>
        <w:t xml:space="preserve">Поставка Товара осуществляется непосредственно Получателю на основании </w:t>
      </w:r>
      <w:r w:rsidRPr="00C10EDD">
        <w:rPr>
          <w:b/>
          <w:sz w:val="22"/>
          <w:szCs w:val="22"/>
        </w:rPr>
        <w:t>направления в течение 30 (тридцати) календарных дней</w:t>
      </w:r>
      <w:r w:rsidRPr="00C10EDD">
        <w:rPr>
          <w:sz w:val="22"/>
          <w:szCs w:val="22"/>
        </w:rPr>
        <w:t xml:space="preserve"> с момента получения направленных списков от филиалов Заказчика, но не позднее 30.11.2019. Отправка филиалам Заказчика подтверждения о получении списков инвалидов на получение Товара обязательна.</w:t>
      </w:r>
    </w:p>
    <w:p w:rsidR="00E43F46" w:rsidRPr="00C10EDD" w:rsidRDefault="00E43F46" w:rsidP="00E43F46">
      <w:pPr>
        <w:keepNext/>
        <w:keepLines/>
        <w:ind w:firstLine="567"/>
        <w:jc w:val="both"/>
        <w:rPr>
          <w:sz w:val="22"/>
          <w:szCs w:val="22"/>
        </w:rPr>
      </w:pPr>
      <w:r w:rsidRPr="00C10EDD">
        <w:rPr>
          <w:sz w:val="22"/>
          <w:szCs w:val="22"/>
        </w:rPr>
        <w:t xml:space="preserve">В течение </w:t>
      </w:r>
      <w:r w:rsidRPr="00C10EDD">
        <w:rPr>
          <w:b/>
          <w:sz w:val="22"/>
          <w:szCs w:val="22"/>
        </w:rPr>
        <w:t>10 рабочих дней</w:t>
      </w:r>
      <w:r w:rsidRPr="00C10EDD">
        <w:rPr>
          <w:sz w:val="22"/>
          <w:szCs w:val="22"/>
        </w:rPr>
        <w:t xml:space="preserve"> после заключения контракта на складе поставщика, расположенного на территории Краснодарского края, должно быть </w:t>
      </w:r>
      <w:r w:rsidRPr="00C10EDD">
        <w:rPr>
          <w:b/>
          <w:sz w:val="22"/>
          <w:szCs w:val="22"/>
        </w:rPr>
        <w:t>100 % общего объема товара</w:t>
      </w:r>
      <w:r w:rsidRPr="00C10EDD">
        <w:rPr>
          <w:sz w:val="22"/>
          <w:szCs w:val="22"/>
        </w:rPr>
        <w:t>, для возможности Заказчику провести проверку товара на соответствие по количеству, комплектности, объему и качеству поставляемых Товаров.</w:t>
      </w:r>
    </w:p>
    <w:bookmarkEnd w:id="0"/>
    <w:p w:rsidR="00E31124" w:rsidRPr="00C10EDD" w:rsidRDefault="00E31124" w:rsidP="00E43F46">
      <w:pPr>
        <w:ind w:firstLine="567"/>
        <w:rPr>
          <w:sz w:val="22"/>
          <w:szCs w:val="22"/>
        </w:rPr>
      </w:pPr>
    </w:p>
    <w:sectPr w:rsidR="00E31124" w:rsidRPr="00C10EDD" w:rsidSect="00E43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E"/>
    <w:rsid w:val="00583CAE"/>
    <w:rsid w:val="00C10EDD"/>
    <w:rsid w:val="00E31124"/>
    <w:rsid w:val="00E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0DB-E99D-431E-91CB-DE5E657C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1936</Words>
  <Characters>11039</Characters>
  <Application>Microsoft Office Word</Application>
  <DocSecurity>0</DocSecurity>
  <Lines>91</Lines>
  <Paragraphs>25</Paragraphs>
  <ScaleCrop>false</ScaleCrop>
  <Company>Krasnodar region office of FSI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4</cp:revision>
  <dcterms:created xsi:type="dcterms:W3CDTF">2019-04-30T12:00:00Z</dcterms:created>
  <dcterms:modified xsi:type="dcterms:W3CDTF">2019-04-30T12:01:00Z</dcterms:modified>
</cp:coreProperties>
</file>