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E" w:rsidRDefault="002F539D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D6633E" w:rsidRDefault="002F539D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Наименование объекта закупки:</w:t>
      </w:r>
    </w:p>
    <w:p w:rsidR="00D6633E" w:rsidRDefault="002F539D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 xml:space="preserve">сопровождающим их лицам) в виде набора социальных услуг (кроме детей-инвалидов) в организациях, оказывающих санаторно-курортную помощь по профилю заболевания: </w:t>
      </w:r>
      <w:r>
        <w:rPr>
          <w:color w:val="333333"/>
        </w:rPr>
        <w:t>т</w:t>
      </w:r>
      <w:r>
        <w:rPr>
          <w:color w:val="000000"/>
        </w:rPr>
        <w:t>ерапия, болезни нервной сист</w:t>
      </w:r>
      <w:r>
        <w:rPr>
          <w:color w:val="333333"/>
        </w:rPr>
        <w:t>емы, болезни опорно-двигательного аппарата, болезни органов дыхания,</w:t>
      </w:r>
      <w:r>
        <w:rPr>
          <w:color w:val="333333"/>
        </w:rPr>
        <w:t xml:space="preserve"> болезни системы кровообращения, болезни костно-мышечной системы и соединительной ткани.</w:t>
      </w:r>
      <w:proofErr w:type="gramEnd"/>
    </w:p>
    <w:p w:rsidR="00D6633E" w:rsidRDefault="002F539D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D6633E" w:rsidRDefault="002F539D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 xml:space="preserve">Объем услуг и </w:t>
      </w:r>
      <w:r>
        <w:rPr>
          <w:b/>
          <w:bCs/>
        </w:rPr>
        <w:t>сроки оказания услуг:</w:t>
      </w:r>
    </w:p>
    <w:p w:rsidR="00D6633E" w:rsidRDefault="002F539D">
      <w:pPr>
        <w:pStyle w:val="Textbody"/>
        <w:shd w:val="clear" w:color="auto" w:fill="FFFFFF"/>
        <w:spacing w:after="0"/>
      </w:pPr>
      <w:r>
        <w:rPr>
          <w:color w:val="000000"/>
        </w:rPr>
        <w:tab/>
      </w:r>
      <w:r>
        <w:rPr>
          <w:color w:val="000000"/>
        </w:rPr>
        <w:t>Общее ко</w:t>
      </w:r>
      <w:r>
        <w:t>личество путевок -</w:t>
      </w:r>
      <w:r>
        <w:t xml:space="preserve"> 100 шт.</w:t>
      </w:r>
    </w:p>
    <w:p w:rsidR="00D6633E" w:rsidRDefault="002F539D" w:rsidP="002F539D">
      <w:pPr>
        <w:pStyle w:val="Textbody"/>
        <w:shd w:val="clear" w:color="auto" w:fill="FFFFFF"/>
        <w:spacing w:after="0"/>
        <w:jc w:val="both"/>
      </w:pPr>
      <w:r>
        <w:tab/>
      </w:r>
      <w:r>
        <w:t xml:space="preserve">Срок оказания услуг: </w:t>
      </w:r>
      <w:r>
        <w:t>с июля</w:t>
      </w:r>
      <w:r>
        <w:t xml:space="preserve"> </w:t>
      </w:r>
      <w:r>
        <w:t>2019 года по октябрь</w:t>
      </w:r>
      <w:r>
        <w:t xml:space="preserve"> </w:t>
      </w:r>
      <w:r>
        <w:t>2019 года (последний заезд не позднее 14.10.2019).</w:t>
      </w:r>
    </w:p>
    <w:p w:rsidR="00D6633E" w:rsidRDefault="002F539D">
      <w:pPr>
        <w:pStyle w:val="Textbody"/>
        <w:shd w:val="clear" w:color="auto" w:fill="FFFFFF"/>
        <w:spacing w:after="0"/>
        <w:jc w:val="both"/>
      </w:pPr>
      <w:r>
        <w:tab/>
        <w:t>Про</w:t>
      </w:r>
      <w:r>
        <w:t>должительность санаторно-курортного лечения (курса) – 18 дней.</w:t>
      </w:r>
    </w:p>
    <w:p w:rsidR="00D6633E" w:rsidRDefault="002F539D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D6633E" w:rsidRDefault="002F539D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Место оказания услуг:</w:t>
      </w:r>
      <w:r>
        <w:t xml:space="preserve"> Российск</w:t>
      </w:r>
      <w:r>
        <w:t>ая</w:t>
      </w:r>
      <w:r>
        <w:t xml:space="preserve"> Федерация, Челябинск</w:t>
      </w:r>
      <w:r>
        <w:t>ая область.</w:t>
      </w:r>
    </w:p>
    <w:p w:rsidR="00D6633E" w:rsidRDefault="002F539D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нахождения заказчика.</w:t>
      </w:r>
    </w:p>
    <w:p w:rsidR="00D6633E" w:rsidRDefault="002F539D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>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D6633E" w:rsidRDefault="002F539D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</w:r>
      <w:proofErr w:type="gramStart"/>
      <w:r>
        <w:rPr>
          <w:color w:val="000000"/>
          <w:kern w:val="0"/>
          <w:lang w:eastAsia="ru-RU"/>
        </w:rPr>
        <w:t xml:space="preserve">В соответствии с Федеральным законом от </w:t>
      </w:r>
      <w:r>
        <w:rPr>
          <w:color w:val="000000"/>
          <w:kern w:val="0"/>
          <w:lang w:eastAsia="ru-RU"/>
        </w:rPr>
        <w:t>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</w:t>
      </w:r>
      <w:r>
        <w:rPr>
          <w:color w:val="000000"/>
          <w:kern w:val="0"/>
          <w:lang w:eastAsia="ru-RU"/>
        </w:rPr>
        <w:t>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</w:t>
      </w:r>
      <w:r>
        <w:rPr>
          <w:color w:val="000000"/>
          <w:kern w:val="0"/>
          <w:lang w:eastAsia="ru-RU"/>
        </w:rPr>
        <w:t>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bookmarkStart w:id="0" w:name="_GoBack"/>
      <w:r>
        <w:rPr>
          <w:color w:val="000000"/>
          <w:kern w:val="0"/>
          <w:lang w:eastAsia="ru-RU"/>
        </w:rPr>
        <w:t>«Терапия»,  «Кардиология», «Неврология», «Пульмонология», «Травматология и ортопедия»</w:t>
      </w:r>
      <w:r>
        <w:rPr>
          <w:color w:val="000000"/>
          <w:kern w:val="0"/>
          <w:lang w:eastAsia="ru-RU"/>
        </w:rPr>
        <w:t>.</w:t>
      </w:r>
      <w:bookmarkEnd w:id="0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</w:t>
      </w:r>
      <w:r>
        <w:rPr>
          <w:color w:val="000000"/>
          <w:kern w:val="0"/>
          <w:lang w:eastAsia="ru-RU"/>
        </w:rPr>
        <w:t>аявки на участие в закупке, должно соответствовать месту оказания услуг, определенному Заказчиком.</w:t>
      </w:r>
    </w:p>
    <w:p w:rsidR="00D6633E" w:rsidRDefault="002F539D">
      <w:pPr>
        <w:widowControl/>
        <w:shd w:val="clear" w:color="auto" w:fill="FFFFFF"/>
        <w:jc w:val="both"/>
        <w:textAlignment w:val="auto"/>
      </w:pP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слуги должны быть оказаны в соответствии с Федеральным законом от 21.11.2011 № 323-ФЗ «Об основах охраны здоровья граждан в Российской Федерации»,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</w:t>
      </w:r>
      <w:r>
        <w:rPr>
          <w:rFonts w:eastAsia="Times New Roman" w:cs="Times New Roman"/>
          <w:color w:val="000000"/>
          <w:kern w:val="0"/>
          <w:lang w:eastAsia="ru-RU" w:bidi="ar-SA"/>
        </w:rPr>
        <w:t>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</w:t>
      </w:r>
      <w:r>
        <w:rPr>
          <w:rFonts w:eastAsia="Times New Roman" w:cs="Times New Roman"/>
          <w:color w:val="000000"/>
          <w:kern w:val="0"/>
          <w:lang w:eastAsia="ru-RU" w:bidi="ar-SA"/>
        </w:rPr>
        <w:t>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</w:t>
      </w:r>
      <w:r>
        <w:rPr>
          <w:rFonts w:eastAsia="Times New Roman" w:cs="Times New Roman"/>
          <w:color w:val="000000"/>
          <w:kern w:val="0"/>
          <w:lang w:eastAsia="ru-RU" w:bidi="ar-SA"/>
        </w:rPr>
        <w:t>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D6633E" w:rsidRDefault="002F539D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proofErr w:type="gramStart"/>
      <w:r w:rsidRPr="002F539D">
        <w:rPr>
          <w:rFonts w:eastAsia="Times New Roman" w:cs="Times New Roman"/>
          <w:color w:val="000000"/>
          <w:kern w:val="0"/>
          <w:lang w:eastAsia="ru-RU" w:bidi="ar-SA"/>
        </w:rPr>
        <w:t>Услуги должны быть выполнены и оказаны с надлежащим качеством в объемах, определенных соответству</w:t>
      </w:r>
      <w:r w:rsidRPr="002F539D">
        <w:rPr>
          <w:rFonts w:eastAsia="Times New Roman" w:cs="Times New Roman"/>
          <w:color w:val="000000"/>
          <w:kern w:val="0"/>
          <w:lang w:eastAsia="ru-RU" w:bidi="ar-SA"/>
        </w:rPr>
        <w:t xml:space="preserve">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D6633E" w:rsidRDefault="002F539D">
      <w:pPr>
        <w:pStyle w:val="Textbody"/>
        <w:widowControl/>
        <w:shd w:val="clear" w:color="auto" w:fill="FFFFFF"/>
        <w:spacing w:after="0"/>
        <w:jc w:val="both"/>
      </w:pPr>
      <w:r>
        <w:t>- Приказ Министерства здравоохранения и социального развития Российской Федерации от 22.11.2004</w:t>
      </w:r>
      <w:r>
        <w:t xml:space="preserve">г. № 214 «Об утверждении стандарта санаторно-курортной помощи больным с </w:t>
      </w:r>
      <w:r>
        <w:lastRenderedPageBreak/>
        <w:t xml:space="preserve">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D6633E" w:rsidRDefault="002F539D">
      <w:pPr>
        <w:pStyle w:val="Textbody"/>
        <w:spacing w:after="0"/>
        <w:jc w:val="both"/>
      </w:pPr>
      <w:r>
        <w:t xml:space="preserve">- Приказ Министерства здравоохранения и социального </w:t>
      </w:r>
      <w:r>
        <w:t>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6633E" w:rsidRDefault="002F539D">
      <w:pPr>
        <w:pStyle w:val="Textbody"/>
        <w:spacing w:after="0"/>
        <w:jc w:val="both"/>
      </w:pPr>
      <w:r>
        <w:rPr>
          <w:color w:val="000000"/>
        </w:rPr>
        <w:t xml:space="preserve">- Приказ Министерства здравоохранения и социального развития Российской Федерации    </w:t>
      </w:r>
      <w:r>
        <w:rPr>
          <w:color w:val="000000"/>
        </w:rPr>
        <w:t xml:space="preserve">                                   от 22.11.2004г. № 212 «</w:t>
      </w:r>
      <w:r>
        <w:rPr>
          <w:color w:val="000000"/>
        </w:rPr>
        <w:t>Об утверждении стандарта санаторно-курортной помощи больным с болезнями органов дыхания»;</w:t>
      </w:r>
    </w:p>
    <w:p w:rsidR="00D6633E" w:rsidRDefault="002F539D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 xml:space="preserve">Об </w:t>
      </w:r>
      <w:r>
        <w:t>утверждении стандарта санаторно-курортной помощи больным с болезнями вен</w:t>
      </w:r>
      <w:r w:rsidRPr="002F539D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D6633E" w:rsidRDefault="002F539D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</w:t>
      </w:r>
      <w:r>
        <w:t>лезнью сердца: стенокардией, хронической ИБС</w:t>
      </w:r>
      <w:r w:rsidRPr="002F539D">
        <w:rPr>
          <w:color w:val="000000"/>
          <w:kern w:val="0"/>
          <w:lang w:eastAsia="ru-RU"/>
        </w:rPr>
        <w:t>»</w:t>
      </w:r>
      <w:r>
        <w:t>;</w:t>
      </w:r>
    </w:p>
    <w:p w:rsidR="00D6633E" w:rsidRDefault="002F539D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2F539D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2F539D">
        <w:rPr>
          <w:color w:val="000000"/>
          <w:kern w:val="0"/>
          <w:lang w:eastAsia="ru-RU"/>
        </w:rPr>
        <w:t>«</w:t>
      </w:r>
      <w:r w:rsidRPr="002F539D">
        <w:rPr>
          <w:kern w:val="0"/>
          <w:lang w:eastAsia="ru-RU"/>
        </w:rPr>
        <w:t>Об утверждении стандарта санаторно-курортной помощи больным с б</w:t>
      </w:r>
      <w:r w:rsidRPr="002F539D">
        <w:rPr>
          <w:kern w:val="0"/>
          <w:lang w:eastAsia="ru-RU"/>
        </w:rPr>
        <w:t>о</w:t>
      </w:r>
      <w:r w:rsidRPr="002F539D">
        <w:rPr>
          <w:kern w:val="0"/>
          <w:lang w:eastAsia="ru-RU"/>
        </w:rPr>
        <w:t xml:space="preserve">лезнями, характеризующимися повышенным </w:t>
      </w:r>
      <w:r w:rsidRPr="002F539D">
        <w:rPr>
          <w:kern w:val="0"/>
          <w:lang w:eastAsia="ru-RU"/>
        </w:rPr>
        <w:t>кровяным давлением</w:t>
      </w:r>
      <w:r w:rsidRPr="002F539D">
        <w:rPr>
          <w:color w:val="000000"/>
          <w:kern w:val="0"/>
          <w:lang w:eastAsia="ru-RU"/>
        </w:rPr>
        <w:t>»</w:t>
      </w:r>
      <w:r w:rsidRPr="002F539D">
        <w:rPr>
          <w:kern w:val="0"/>
          <w:lang w:eastAsia="ru-RU"/>
        </w:rPr>
        <w:t>;</w:t>
      </w:r>
    </w:p>
    <w:p w:rsidR="00D6633E" w:rsidRDefault="002F539D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2F539D">
        <w:rPr>
          <w:color w:val="000000"/>
          <w:kern w:val="0"/>
          <w:lang w:eastAsia="ru-RU"/>
        </w:rPr>
        <w:t>»</w:t>
      </w:r>
      <w:r>
        <w:t>.</w:t>
      </w:r>
    </w:p>
    <w:p w:rsidR="00D6633E" w:rsidRDefault="002F539D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Размещать граждан поступающих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на санаторно-курортно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D6633E" w:rsidRDefault="002F539D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х проемов, пандусов, поручней.</w:t>
      </w:r>
    </w:p>
    <w:p w:rsidR="00D6633E" w:rsidRDefault="002F539D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D6633E" w:rsidRDefault="002F539D">
      <w:pPr>
        <w:pStyle w:val="Textbody"/>
        <w:spacing w:after="0"/>
        <w:jc w:val="both"/>
      </w:pPr>
      <w:r>
        <w:tab/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 xml:space="preserve">лечебное питание в соответствии с медицинскими показаниями. При этом организация лечебного </w:t>
      </w:r>
      <w:r>
        <w:rPr>
          <w:shd w:val="clear" w:color="auto" w:fill="FFFFFF"/>
        </w:rPr>
        <w:t>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</w:t>
      </w:r>
      <w:r>
        <w:rPr>
          <w:shd w:val="clear" w:color="auto" w:fill="FFFFFF"/>
        </w:rPr>
        <w:t>й Федерации».</w:t>
      </w:r>
    </w:p>
    <w:p w:rsidR="00D6633E" w:rsidRDefault="002F539D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D6633E" w:rsidRDefault="002F539D" w:rsidP="002F539D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</w:p>
    <w:sectPr w:rsidR="00D6633E">
      <w:pgSz w:w="11906" w:h="16838"/>
      <w:pgMar w:top="480" w:right="1134" w:bottom="7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39D">
      <w:r>
        <w:separator/>
      </w:r>
    </w:p>
  </w:endnote>
  <w:endnote w:type="continuationSeparator" w:id="0">
    <w:p w:rsidR="00000000" w:rsidRDefault="002F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39D">
      <w:r>
        <w:rPr>
          <w:color w:val="000000"/>
        </w:rPr>
        <w:separator/>
      </w:r>
    </w:p>
  </w:footnote>
  <w:footnote w:type="continuationSeparator" w:id="0">
    <w:p w:rsidR="00000000" w:rsidRDefault="002F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2226"/>
    <w:multiLevelType w:val="multilevel"/>
    <w:tmpl w:val="9A5AD46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633E"/>
    <w:rsid w:val="002F539D"/>
    <w:rsid w:val="00D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2019-05-20T09:17:00Z</cp:lastPrinted>
  <dcterms:created xsi:type="dcterms:W3CDTF">2017-01-25T15:52:00Z</dcterms:created>
  <dcterms:modified xsi:type="dcterms:W3CDTF">2019-05-29T06:15:00Z</dcterms:modified>
</cp:coreProperties>
</file>