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00" w:rsidRDefault="00E13607" w:rsidP="00D54459">
      <w:pPr>
        <w:keepNext/>
        <w:keepLines/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</w:t>
      </w:r>
    </w:p>
    <w:p w:rsidR="004530C8" w:rsidRPr="00F562B5" w:rsidRDefault="00E13607" w:rsidP="00D54459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0E7ED4">
        <w:rPr>
          <w:b/>
        </w:rPr>
        <w:t>голени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7E6A00" w:rsidRDefault="007E6A00" w:rsidP="00531143">
      <w:pPr>
        <w:keepNext/>
        <w:ind w:firstLine="709"/>
        <w:jc w:val="both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</w:pPr>
    </w:p>
    <w:p w:rsidR="00233CBF" w:rsidRPr="00151093" w:rsidRDefault="00233CBF" w:rsidP="00233CBF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33CBF" w:rsidRPr="00151093" w:rsidRDefault="00233CBF" w:rsidP="00233CBF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151093">
        <w:rPr>
          <w:color w:val="000000"/>
          <w:spacing w:val="-2"/>
        </w:rPr>
        <w:t xml:space="preserve"> «</w:t>
      </w:r>
      <w:r w:rsidRPr="00E4572A">
        <w:rPr>
          <w:color w:val="000000"/>
          <w:spacing w:val="-2"/>
        </w:rPr>
        <w:t xml:space="preserve">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</w:t>
      </w:r>
      <w:r w:rsidRPr="00151093">
        <w:rPr>
          <w:color w:val="000000"/>
          <w:spacing w:val="-2"/>
        </w:rPr>
        <w:t>».</w:t>
      </w:r>
    </w:p>
    <w:p w:rsidR="00233CBF" w:rsidRPr="00151093" w:rsidRDefault="00233CBF" w:rsidP="00233CBF">
      <w:pPr>
        <w:keepNext/>
        <w:ind w:firstLine="709"/>
        <w:jc w:val="both"/>
        <w:rPr>
          <w:color w:val="000000"/>
          <w:spacing w:val="-2"/>
        </w:rPr>
      </w:pPr>
      <w:r w:rsidRPr="00E4572A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4572A">
        <w:rPr>
          <w:bCs/>
        </w:rPr>
        <w:t xml:space="preserve">нижних </w:t>
      </w:r>
      <w:r w:rsidRPr="00E4572A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E4572A">
        <w:rPr>
          <w:color w:val="000000"/>
          <w:spacing w:val="-2"/>
        </w:rPr>
        <w:t>Р</w:t>
      </w:r>
      <w:proofErr w:type="gramEnd"/>
      <w:r w:rsidRPr="00E4572A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E4572A">
        <w:rPr>
          <w:color w:val="000000"/>
          <w:spacing w:val="-2"/>
        </w:rPr>
        <w:t xml:space="preserve"> «Реабилитация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услуг».</w:t>
      </w:r>
    </w:p>
    <w:p w:rsidR="00233CBF" w:rsidRPr="00021F4A" w:rsidRDefault="00233CBF" w:rsidP="00233CBF">
      <w:pPr>
        <w:keepNext/>
        <w:ind w:firstLine="709"/>
        <w:jc w:val="both"/>
      </w:pPr>
      <w:r w:rsidRPr="00021F4A">
        <w:t xml:space="preserve">Протезы должны быть </w:t>
      </w:r>
      <w:proofErr w:type="spellStart"/>
      <w:r w:rsidRPr="00021F4A">
        <w:t>ремонтопригодными</w:t>
      </w:r>
      <w:proofErr w:type="spellEnd"/>
      <w:r w:rsidRPr="00021F4A">
        <w:t xml:space="preserve"> в течение срока службы.</w:t>
      </w:r>
    </w:p>
    <w:p w:rsidR="00233CBF" w:rsidRDefault="00233CBF" w:rsidP="00233CBF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233CBF" w:rsidRDefault="00233CBF" w:rsidP="00233CBF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233CBF" w:rsidRPr="00151093" w:rsidRDefault="00233CBF" w:rsidP="00233CBF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233CBF" w:rsidRPr="00021F4A" w:rsidRDefault="00233CBF" w:rsidP="00233CBF">
      <w:pPr>
        <w:keepNext/>
        <w:ind w:firstLine="709"/>
        <w:jc w:val="both"/>
      </w:pPr>
      <w:r w:rsidRPr="00021F4A"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021F4A">
        <w:t>приданном</w:t>
      </w:r>
      <w:proofErr w:type="gramEnd"/>
      <w:r w:rsidRPr="00021F4A">
        <w:t xml:space="preserve"> положении и не оказывать чрезмерного давления на культю при нагрузке и без нее.</w:t>
      </w:r>
    </w:p>
    <w:p w:rsidR="00233CBF" w:rsidRPr="00021F4A" w:rsidRDefault="00233CBF" w:rsidP="00233CBF">
      <w:pPr>
        <w:keepNext/>
        <w:ind w:firstLine="709"/>
        <w:jc w:val="both"/>
      </w:pPr>
      <w:r w:rsidRPr="00021F4A">
        <w:t xml:space="preserve">На внутренней поверхности гильз не должно быть неровностей, морщин, складок, </w:t>
      </w:r>
      <w:proofErr w:type="spellStart"/>
      <w:r w:rsidRPr="00021F4A">
        <w:t>заминов</w:t>
      </w:r>
      <w:proofErr w:type="spellEnd"/>
      <w:r w:rsidRPr="00021F4A">
        <w:t>, отслоений смягчающей подкладки.</w:t>
      </w:r>
    </w:p>
    <w:p w:rsidR="00233CBF" w:rsidRPr="00021F4A" w:rsidRDefault="00233CBF" w:rsidP="00233CBF">
      <w:pPr>
        <w:keepNext/>
        <w:ind w:firstLine="709"/>
        <w:jc w:val="both"/>
      </w:pPr>
      <w:r w:rsidRPr="00021F4A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233CBF" w:rsidRPr="00021F4A" w:rsidRDefault="00233CBF" w:rsidP="00233CBF">
      <w:pPr>
        <w:keepNext/>
        <w:ind w:firstLine="709"/>
        <w:jc w:val="both"/>
      </w:pPr>
      <w:r w:rsidRPr="00021F4A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233CBF" w:rsidRPr="00021F4A" w:rsidRDefault="00233CBF" w:rsidP="00233CBF">
      <w:pPr>
        <w:keepNext/>
        <w:ind w:firstLine="709"/>
        <w:jc w:val="both"/>
      </w:pPr>
      <w:r w:rsidRPr="00021F4A">
        <w:t xml:space="preserve">Конструкцией протеза стопы должны быть обеспечены частичная разгрузка </w:t>
      </w:r>
      <w:proofErr w:type="spellStart"/>
      <w:r w:rsidRPr="00021F4A">
        <w:t>опороспособной</w:t>
      </w:r>
      <w:proofErr w:type="spellEnd"/>
      <w:r w:rsidRPr="00021F4A">
        <w:t xml:space="preserve"> культи и полная разгрузка </w:t>
      </w:r>
      <w:proofErr w:type="spellStart"/>
      <w:r w:rsidRPr="00021F4A">
        <w:t>неопороспособной</w:t>
      </w:r>
      <w:proofErr w:type="spellEnd"/>
      <w:r w:rsidRPr="00021F4A">
        <w:t xml:space="preserve"> культи.</w:t>
      </w:r>
    </w:p>
    <w:p w:rsidR="00233CBF" w:rsidRPr="00151093" w:rsidRDefault="00233CBF" w:rsidP="00233CBF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233CBF" w:rsidRPr="00151093" w:rsidRDefault="00233CBF" w:rsidP="00233CBF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233CBF" w:rsidRPr="00151093" w:rsidRDefault="00233CBF" w:rsidP="00233CBF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233CBF" w:rsidRPr="00151093" w:rsidRDefault="00233CBF" w:rsidP="00233CBF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233CBF" w:rsidRPr="00151093" w:rsidRDefault="00233CBF" w:rsidP="00233CBF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— 3 шт.;</w:t>
      </w:r>
    </w:p>
    <w:p w:rsidR="00233CBF" w:rsidRPr="00151093" w:rsidRDefault="00233CBF" w:rsidP="00233CBF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233CBF" w:rsidRPr="005E2EEB" w:rsidRDefault="00233CBF" w:rsidP="00233CBF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proofErr w:type="gramStart"/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233CBF" w:rsidRDefault="00233CBF" w:rsidP="00233CBF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233CBF" w:rsidRPr="00151093" w:rsidRDefault="00233CBF" w:rsidP="00233CBF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233CBF" w:rsidRPr="00151093" w:rsidRDefault="00233CBF" w:rsidP="00233CBF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233CBF" w:rsidRPr="00986147" w:rsidRDefault="00233CBF" w:rsidP="00233CBF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233CBF" w:rsidRPr="00233CBF" w:rsidRDefault="00233CBF" w:rsidP="00233CBF">
      <w:pPr>
        <w:pStyle w:val="formattext"/>
        <w:keepNext/>
        <w:spacing w:before="0" w:beforeAutospacing="0" w:after="0" w:afterAutospacing="0"/>
        <w:ind w:firstLine="709"/>
        <w:jc w:val="both"/>
      </w:pPr>
      <w:r w:rsidRPr="00233CBF">
        <w:t xml:space="preserve">Материалы, применяемые при изготовлении протеза, должны соответствовать требованиям </w:t>
      </w:r>
      <w:hyperlink r:id="rId9" w:history="1">
        <w:r w:rsidRPr="00233CBF">
          <w:rPr>
            <w:rStyle w:val="af5"/>
            <w:color w:val="auto"/>
            <w:u w:val="none"/>
          </w:rPr>
          <w:t xml:space="preserve">ГОСТ </w:t>
        </w:r>
        <w:proofErr w:type="gramStart"/>
        <w:r w:rsidRPr="00233CBF">
          <w:rPr>
            <w:rStyle w:val="af5"/>
            <w:color w:val="auto"/>
            <w:u w:val="none"/>
          </w:rPr>
          <w:t>Р</w:t>
        </w:r>
        <w:proofErr w:type="gramEnd"/>
        <w:r w:rsidRPr="00233CBF">
          <w:rPr>
            <w:rStyle w:val="af5"/>
            <w:color w:val="auto"/>
            <w:u w:val="none"/>
          </w:rPr>
          <w:t xml:space="preserve"> ИСО 22523</w:t>
        </w:r>
      </w:hyperlink>
      <w:r w:rsidRPr="00233CBF">
        <w:t>-2007, подраздел 5.1.</w:t>
      </w:r>
    </w:p>
    <w:p w:rsidR="00233CBF" w:rsidRPr="00233CBF" w:rsidRDefault="00233CBF" w:rsidP="00233CBF">
      <w:pPr>
        <w:pStyle w:val="formattext"/>
        <w:keepNext/>
        <w:spacing w:before="0" w:beforeAutospacing="0" w:after="0" w:afterAutospacing="0"/>
        <w:ind w:firstLine="709"/>
        <w:jc w:val="both"/>
      </w:pPr>
      <w:r w:rsidRPr="00233CBF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10" w:history="1">
        <w:r w:rsidRPr="00233CBF">
          <w:rPr>
            <w:rStyle w:val="af5"/>
            <w:color w:val="auto"/>
            <w:u w:val="none"/>
          </w:rPr>
          <w:t xml:space="preserve">ГОСТ </w:t>
        </w:r>
        <w:proofErr w:type="gramStart"/>
        <w:r w:rsidRPr="00233CBF">
          <w:rPr>
            <w:rStyle w:val="af5"/>
            <w:color w:val="auto"/>
            <w:u w:val="none"/>
          </w:rPr>
          <w:t>Р</w:t>
        </w:r>
        <w:proofErr w:type="gramEnd"/>
        <w:r w:rsidRPr="00233CBF">
          <w:rPr>
            <w:rStyle w:val="af5"/>
            <w:color w:val="auto"/>
            <w:u w:val="none"/>
          </w:rPr>
          <w:t xml:space="preserve"> ИСО 10993-1</w:t>
        </w:r>
      </w:hyperlink>
      <w:r w:rsidRPr="00233CBF">
        <w:t xml:space="preserve">-2011, </w:t>
      </w:r>
      <w:hyperlink r:id="rId11" w:history="1">
        <w:r w:rsidRPr="00233CBF">
          <w:rPr>
            <w:rStyle w:val="af5"/>
            <w:color w:val="auto"/>
            <w:u w:val="none"/>
          </w:rPr>
          <w:t>ГОСТ Р ИСО 10993-5</w:t>
        </w:r>
      </w:hyperlink>
      <w:r w:rsidRPr="00233CBF">
        <w:t xml:space="preserve">-2011 и </w:t>
      </w:r>
      <w:hyperlink r:id="rId12" w:history="1">
        <w:r w:rsidRPr="00233CBF">
          <w:rPr>
            <w:rStyle w:val="af5"/>
            <w:color w:val="auto"/>
            <w:u w:val="none"/>
          </w:rPr>
          <w:t>ГОСТ Р ИСО 10993-10</w:t>
        </w:r>
      </w:hyperlink>
      <w:r w:rsidRPr="00233CBF">
        <w:t>-2011.</w:t>
      </w:r>
    </w:p>
    <w:p w:rsidR="00233CBF" w:rsidRPr="004324AD" w:rsidRDefault="00233CBF" w:rsidP="00233CBF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4324AD">
        <w:rPr>
          <w:spacing w:val="-2"/>
        </w:rPr>
        <w:t xml:space="preserve">Металлические детали протезов </w:t>
      </w:r>
      <w:r w:rsidRPr="004324AD">
        <w:rPr>
          <w:bCs/>
        </w:rPr>
        <w:t xml:space="preserve">нижних </w:t>
      </w:r>
      <w:r w:rsidRPr="004324AD">
        <w:rPr>
          <w:spacing w:val="-2"/>
        </w:rPr>
        <w:t xml:space="preserve">конечностей должны быть изготовлены из </w:t>
      </w:r>
      <w:r w:rsidRPr="004324AD">
        <w:rPr>
          <w:rFonts w:eastAsia="Lucida Sans Unicode"/>
          <w:kern w:val="1"/>
        </w:rPr>
        <w:t xml:space="preserve">коррозионностойких </w:t>
      </w:r>
      <w:r w:rsidRPr="004324AD">
        <w:rPr>
          <w:spacing w:val="-2"/>
        </w:rPr>
        <w:t>материалов или иметь защитные или защитно-декоративные покрытия по ГОСТ 9.301-86.</w:t>
      </w:r>
    </w:p>
    <w:p w:rsidR="00233CBF" w:rsidRDefault="00233CBF" w:rsidP="00233CBF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233CBF" w:rsidRDefault="00233CBF" w:rsidP="00233CBF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>
        <w:t xml:space="preserve">голени </w:t>
      </w:r>
      <w:r w:rsidRPr="0043548D">
        <w:rPr>
          <w:color w:val="000000"/>
          <w:spacing w:val="-2"/>
        </w:rPr>
        <w:t xml:space="preserve">устанавливается </w:t>
      </w:r>
      <w:proofErr w:type="gramStart"/>
      <w:r w:rsidRPr="0043548D">
        <w:rPr>
          <w:rStyle w:val="6"/>
          <w:color w:val="000000"/>
          <w:spacing w:val="2"/>
        </w:rPr>
        <w:t>с даты подписания</w:t>
      </w:r>
      <w:proofErr w:type="gramEnd"/>
      <w:r w:rsidRPr="0043548D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233CBF" w:rsidRPr="00151093" w:rsidRDefault="00233CBF" w:rsidP="00233CBF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233CBF" w:rsidRPr="00151093" w:rsidRDefault="00233CBF" w:rsidP="00233CBF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233CBF" w:rsidRPr="00151093" w:rsidRDefault="00233CBF" w:rsidP="00233CBF">
      <w:pPr>
        <w:keepNext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233CBF" w:rsidRDefault="00233CBF" w:rsidP="00233CBF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D54459" w:rsidRDefault="00D54459" w:rsidP="00D54459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8080"/>
      </w:tblGrid>
      <w:tr w:rsidR="00233CBF" w:rsidRPr="0043548D" w:rsidTr="00233CBF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CBF" w:rsidRPr="00C5756C" w:rsidRDefault="00233CBF" w:rsidP="00E27DCB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233CBF" w:rsidRPr="00C5756C" w:rsidRDefault="00233CBF" w:rsidP="00E27DCB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BF" w:rsidRPr="00C5756C" w:rsidRDefault="00233CBF" w:rsidP="00E27DCB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</w:tr>
      <w:tr w:rsidR="00233CBF" w:rsidRPr="00275108" w:rsidTr="00233CBF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CBF" w:rsidRPr="00410591" w:rsidRDefault="00233CBF" w:rsidP="00E27DCB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BF" w:rsidRPr="00275108" w:rsidRDefault="00233CBF" w:rsidP="00E27DCB">
            <w:pPr>
              <w:spacing w:line="230" w:lineRule="exact"/>
              <w:jc w:val="both"/>
              <w:rPr>
                <w:sz w:val="21"/>
                <w:szCs w:val="21"/>
              </w:rPr>
            </w:pPr>
            <w:r w:rsidRPr="00275108">
              <w:rPr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275108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275108">
              <w:rPr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275108">
              <w:rPr>
                <w:sz w:val="21"/>
                <w:szCs w:val="21"/>
              </w:rPr>
              <w:t>слоистый пластик на основе акриловых смол</w:t>
            </w:r>
            <w:r>
              <w:rPr>
                <w:sz w:val="21"/>
                <w:szCs w:val="21"/>
              </w:rPr>
              <w:t>,</w:t>
            </w:r>
            <w:r w:rsidRPr="00275108">
              <w:rPr>
                <w:sz w:val="21"/>
                <w:szCs w:val="21"/>
              </w:rPr>
              <w:t xml:space="preserve"> в индивидуальных случаях с применением вкладных гильз из вспене</w:t>
            </w:r>
            <w:r>
              <w:rPr>
                <w:sz w:val="21"/>
                <w:szCs w:val="21"/>
              </w:rPr>
              <w:t>н</w:t>
            </w:r>
            <w:r w:rsidRPr="00275108">
              <w:rPr>
                <w:sz w:val="21"/>
                <w:szCs w:val="21"/>
              </w:rPr>
              <w:t xml:space="preserve">ных материалов. Материал пробной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275108">
              <w:rPr>
                <w:sz w:val="21"/>
                <w:szCs w:val="21"/>
              </w:rPr>
              <w:t xml:space="preserve">листовой термопластичный пластик.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275108">
              <w:rPr>
                <w:sz w:val="21"/>
                <w:szCs w:val="21"/>
              </w:rPr>
              <w:t xml:space="preserve">поясное, или с использованием наколенника из эластичных материалов.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275108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275108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275108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275108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275108">
              <w:rPr>
                <w:sz w:val="21"/>
                <w:szCs w:val="21"/>
              </w:rPr>
              <w:t>перлоновые</w:t>
            </w:r>
            <w:proofErr w:type="spellEnd"/>
            <w:r w:rsidRPr="00275108">
              <w:rPr>
                <w:sz w:val="21"/>
                <w:szCs w:val="21"/>
              </w:rPr>
              <w:t xml:space="preserve"> или </w:t>
            </w:r>
            <w:proofErr w:type="spellStart"/>
            <w:r w:rsidRPr="00275108">
              <w:rPr>
                <w:sz w:val="21"/>
                <w:szCs w:val="21"/>
              </w:rPr>
              <w:t>силоновые</w:t>
            </w:r>
            <w:proofErr w:type="spellEnd"/>
            <w:r w:rsidRPr="00275108">
              <w:rPr>
                <w:sz w:val="21"/>
                <w:szCs w:val="21"/>
              </w:rPr>
              <w:t xml:space="preserve">. Модели стоп применяются в зависимости от медицинских показаний по протезированию, индивидуальной </w:t>
            </w:r>
            <w:r w:rsidRPr="00275108">
              <w:rPr>
                <w:sz w:val="21"/>
                <w:szCs w:val="21"/>
              </w:rPr>
              <w:lastRenderedPageBreak/>
              <w:t>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233CBF" w:rsidRPr="00275108" w:rsidTr="00233CBF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CBF" w:rsidRPr="00410591" w:rsidRDefault="00233CBF" w:rsidP="00E27DCB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BF" w:rsidRPr="00275108" w:rsidRDefault="00233CBF" w:rsidP="00E27DCB">
            <w:pPr>
              <w:spacing w:line="230" w:lineRule="exact"/>
              <w:jc w:val="both"/>
              <w:rPr>
                <w:sz w:val="21"/>
                <w:szCs w:val="21"/>
              </w:rPr>
            </w:pPr>
            <w:r w:rsidRPr="00275108">
              <w:rPr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275108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275108">
              <w:rPr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275108">
              <w:rPr>
                <w:sz w:val="21"/>
                <w:szCs w:val="21"/>
              </w:rPr>
              <w:t>слоистый пластик на основе акриловых смол.</w:t>
            </w:r>
            <w:r>
              <w:rPr>
                <w:sz w:val="21"/>
                <w:szCs w:val="21"/>
              </w:rPr>
              <w:t xml:space="preserve"> </w:t>
            </w:r>
            <w:r w:rsidRPr="00275108">
              <w:rPr>
                <w:sz w:val="21"/>
                <w:szCs w:val="21"/>
              </w:rPr>
              <w:t xml:space="preserve">Материал пробной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275108">
              <w:rPr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sz w:val="21"/>
                <w:szCs w:val="21"/>
              </w:rPr>
              <w:t xml:space="preserve">должны </w:t>
            </w:r>
            <w:r w:rsidRPr="00275108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275108">
              <w:rPr>
                <w:sz w:val="21"/>
                <w:szCs w:val="21"/>
              </w:rPr>
              <w:t xml:space="preserve">ся чехлы полимерные </w:t>
            </w:r>
            <w:proofErr w:type="spellStart"/>
            <w:r w:rsidRPr="00275108">
              <w:rPr>
                <w:sz w:val="21"/>
                <w:szCs w:val="21"/>
              </w:rPr>
              <w:t>гелевые</w:t>
            </w:r>
            <w:proofErr w:type="spellEnd"/>
            <w:r w:rsidRPr="00275108">
              <w:rPr>
                <w:sz w:val="21"/>
                <w:szCs w:val="21"/>
              </w:rPr>
              <w:t xml:space="preserve">,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275108">
              <w:rPr>
                <w:sz w:val="21"/>
                <w:szCs w:val="21"/>
              </w:rPr>
              <w:t xml:space="preserve">с использованием замка или вакуумной мембраны.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275108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275108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275108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275108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275108">
              <w:rPr>
                <w:sz w:val="21"/>
                <w:szCs w:val="21"/>
              </w:rPr>
              <w:t>перлоновые</w:t>
            </w:r>
            <w:proofErr w:type="spellEnd"/>
            <w:r w:rsidRPr="00275108">
              <w:rPr>
                <w:sz w:val="21"/>
                <w:szCs w:val="21"/>
              </w:rPr>
              <w:t xml:space="preserve"> или </w:t>
            </w:r>
            <w:proofErr w:type="spellStart"/>
            <w:r w:rsidRPr="00275108">
              <w:rPr>
                <w:sz w:val="21"/>
                <w:szCs w:val="21"/>
              </w:rPr>
              <w:t>силоновые</w:t>
            </w:r>
            <w:proofErr w:type="spellEnd"/>
            <w:r w:rsidRPr="00275108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233CBF" w:rsidRPr="00275108" w:rsidTr="00233CBF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CBF" w:rsidRPr="00410591" w:rsidRDefault="00233CBF" w:rsidP="00E27DCB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BF" w:rsidRPr="00275108" w:rsidRDefault="00233CBF" w:rsidP="00E27DCB">
            <w:pPr>
              <w:spacing w:line="230" w:lineRule="exact"/>
              <w:jc w:val="both"/>
              <w:rPr>
                <w:sz w:val="21"/>
                <w:szCs w:val="21"/>
              </w:rPr>
            </w:pPr>
            <w:r w:rsidRPr="00275108">
              <w:rPr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275108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275108">
              <w:rPr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275108">
              <w:rPr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275108">
              <w:rPr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sz w:val="21"/>
                <w:szCs w:val="21"/>
              </w:rPr>
              <w:t xml:space="preserve">должны </w:t>
            </w:r>
            <w:r w:rsidRPr="00275108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275108">
              <w:rPr>
                <w:sz w:val="21"/>
                <w:szCs w:val="21"/>
              </w:rPr>
              <w:t xml:space="preserve">ся чехлы полимерные </w:t>
            </w:r>
            <w:proofErr w:type="spellStart"/>
            <w:r w:rsidRPr="00275108">
              <w:rPr>
                <w:sz w:val="21"/>
                <w:szCs w:val="21"/>
              </w:rPr>
              <w:t>гелевые</w:t>
            </w:r>
            <w:proofErr w:type="spellEnd"/>
            <w:r w:rsidRPr="00275108">
              <w:rPr>
                <w:sz w:val="21"/>
                <w:szCs w:val="21"/>
              </w:rPr>
              <w:t xml:space="preserve">,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275108">
              <w:rPr>
                <w:sz w:val="21"/>
                <w:szCs w:val="21"/>
              </w:rPr>
              <w:t xml:space="preserve">с использованием замка или вакуумной мембраны.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275108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275108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275108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275108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275108">
              <w:rPr>
                <w:sz w:val="21"/>
                <w:szCs w:val="21"/>
              </w:rPr>
              <w:t>перлоновые</w:t>
            </w:r>
            <w:proofErr w:type="spellEnd"/>
            <w:r w:rsidRPr="00275108">
              <w:rPr>
                <w:sz w:val="21"/>
                <w:szCs w:val="21"/>
              </w:rPr>
              <w:t xml:space="preserve"> или </w:t>
            </w:r>
            <w:proofErr w:type="spellStart"/>
            <w:r w:rsidRPr="00275108">
              <w:rPr>
                <w:sz w:val="21"/>
                <w:szCs w:val="21"/>
              </w:rPr>
              <w:t>силоновые</w:t>
            </w:r>
            <w:proofErr w:type="spellEnd"/>
            <w:r w:rsidRPr="00275108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233CBF" w:rsidRPr="00275108" w:rsidTr="00233CBF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CBF" w:rsidRPr="00410591" w:rsidRDefault="00233CBF" w:rsidP="00E27DCB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BF" w:rsidRPr="00275108" w:rsidRDefault="00233CBF" w:rsidP="00E27DCB">
            <w:pPr>
              <w:spacing w:line="230" w:lineRule="exact"/>
              <w:jc w:val="both"/>
              <w:rPr>
                <w:sz w:val="21"/>
                <w:szCs w:val="21"/>
              </w:rPr>
            </w:pPr>
            <w:r w:rsidRPr="00275108">
              <w:rPr>
                <w:sz w:val="21"/>
                <w:szCs w:val="21"/>
              </w:rPr>
              <w:t xml:space="preserve">Протез голени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275108">
              <w:rPr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275108">
              <w:rPr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275108">
              <w:rPr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275108">
              <w:rPr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sz w:val="21"/>
                <w:szCs w:val="21"/>
              </w:rPr>
              <w:t xml:space="preserve">должны </w:t>
            </w:r>
            <w:r w:rsidRPr="00275108">
              <w:rPr>
                <w:sz w:val="21"/>
                <w:szCs w:val="21"/>
              </w:rPr>
              <w:t>применя</w:t>
            </w:r>
            <w:r>
              <w:rPr>
                <w:sz w:val="21"/>
                <w:szCs w:val="21"/>
              </w:rPr>
              <w:t>ть</w:t>
            </w:r>
            <w:r w:rsidRPr="00275108">
              <w:rPr>
                <w:sz w:val="21"/>
                <w:szCs w:val="21"/>
              </w:rPr>
              <w:t xml:space="preserve">ся чехлы полимерные </w:t>
            </w:r>
            <w:proofErr w:type="spellStart"/>
            <w:r w:rsidRPr="00275108">
              <w:rPr>
                <w:sz w:val="21"/>
                <w:szCs w:val="21"/>
              </w:rPr>
              <w:t>гелевые</w:t>
            </w:r>
            <w:proofErr w:type="spellEnd"/>
            <w:r w:rsidRPr="00275108">
              <w:rPr>
                <w:sz w:val="21"/>
                <w:szCs w:val="21"/>
              </w:rPr>
              <w:t xml:space="preserve">,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275108">
              <w:rPr>
                <w:sz w:val="21"/>
                <w:szCs w:val="21"/>
              </w:rPr>
              <w:t xml:space="preserve">с использованием замка или вакуумной мембраны.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275108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275108">
              <w:rPr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275108">
              <w:rPr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275108">
              <w:rPr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275108">
              <w:rPr>
                <w:sz w:val="21"/>
                <w:szCs w:val="21"/>
              </w:rPr>
              <w:t>перлоновые</w:t>
            </w:r>
            <w:proofErr w:type="spellEnd"/>
            <w:r w:rsidRPr="00275108">
              <w:rPr>
                <w:sz w:val="21"/>
                <w:szCs w:val="21"/>
              </w:rPr>
              <w:t xml:space="preserve"> или </w:t>
            </w:r>
            <w:proofErr w:type="spellStart"/>
            <w:r w:rsidRPr="00275108">
              <w:rPr>
                <w:sz w:val="21"/>
                <w:szCs w:val="21"/>
              </w:rPr>
              <w:t>силоновые</w:t>
            </w:r>
            <w:proofErr w:type="spellEnd"/>
            <w:r w:rsidRPr="00275108">
              <w:rPr>
                <w:sz w:val="21"/>
                <w:szCs w:val="21"/>
              </w:rPr>
              <w:t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</w:tbl>
    <w:p w:rsidR="00233CBF" w:rsidRDefault="00233CBF" w:rsidP="00D54459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p w:rsidR="007E6A00" w:rsidRPr="005D7819" w:rsidRDefault="007E6A00" w:rsidP="007E6A00">
      <w:pPr>
        <w:keepNext/>
        <w:suppressAutoHyphens w:val="0"/>
        <w:snapToGrid w:val="0"/>
        <w:rPr>
          <w:b/>
          <w:bCs/>
          <w:iCs/>
          <w:sz w:val="16"/>
          <w:szCs w:val="16"/>
        </w:rPr>
      </w:pPr>
      <w:r>
        <w:rPr>
          <w:bCs/>
        </w:rPr>
        <w:t xml:space="preserve">Планируемый срок размещения закупки – </w:t>
      </w:r>
      <w:r w:rsidR="00233CBF">
        <w:rPr>
          <w:bCs/>
        </w:rPr>
        <w:t>июнь</w:t>
      </w:r>
      <w:bookmarkStart w:id="0" w:name="_GoBack"/>
      <w:bookmarkEnd w:id="0"/>
      <w:r>
        <w:rPr>
          <w:bCs/>
        </w:rPr>
        <w:t xml:space="preserve"> 2019 г.</w:t>
      </w:r>
    </w:p>
    <w:sectPr w:rsidR="007E6A00" w:rsidRPr="005D7819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59" w:rsidRDefault="00D54459" w:rsidP="001653BC">
      <w:r>
        <w:separator/>
      </w:r>
    </w:p>
  </w:endnote>
  <w:endnote w:type="continuationSeparator" w:id="0">
    <w:p w:rsidR="00D54459" w:rsidRDefault="00D54459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59" w:rsidRDefault="00D54459" w:rsidP="001653BC">
      <w:r>
        <w:separator/>
      </w:r>
    </w:p>
  </w:footnote>
  <w:footnote w:type="continuationSeparator" w:id="0">
    <w:p w:rsidR="00D54459" w:rsidRDefault="00D54459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60B"/>
    <w:rsid w:val="000C2824"/>
    <w:rsid w:val="000C4BEB"/>
    <w:rsid w:val="000D0723"/>
    <w:rsid w:val="000E0EED"/>
    <w:rsid w:val="000E12C2"/>
    <w:rsid w:val="000E7ED4"/>
    <w:rsid w:val="000F043C"/>
    <w:rsid w:val="000F46E6"/>
    <w:rsid w:val="00100434"/>
    <w:rsid w:val="00102CA7"/>
    <w:rsid w:val="00106A63"/>
    <w:rsid w:val="00106EE7"/>
    <w:rsid w:val="00143B81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0267A"/>
    <w:rsid w:val="00221418"/>
    <w:rsid w:val="00233CBF"/>
    <w:rsid w:val="002374FA"/>
    <w:rsid w:val="00242C1D"/>
    <w:rsid w:val="00245813"/>
    <w:rsid w:val="0026053E"/>
    <w:rsid w:val="0026519D"/>
    <w:rsid w:val="00280E47"/>
    <w:rsid w:val="00291507"/>
    <w:rsid w:val="00292C46"/>
    <w:rsid w:val="002A0623"/>
    <w:rsid w:val="002A2C47"/>
    <w:rsid w:val="002A40D0"/>
    <w:rsid w:val="002A72FD"/>
    <w:rsid w:val="002A7532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78B5"/>
    <w:rsid w:val="003C037D"/>
    <w:rsid w:val="003D70DD"/>
    <w:rsid w:val="003E3C67"/>
    <w:rsid w:val="003F4902"/>
    <w:rsid w:val="00403F23"/>
    <w:rsid w:val="00405FB6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7DCD"/>
    <w:rsid w:val="00491CDC"/>
    <w:rsid w:val="00492A0D"/>
    <w:rsid w:val="00496D41"/>
    <w:rsid w:val="004A4067"/>
    <w:rsid w:val="004B0998"/>
    <w:rsid w:val="004B4E7D"/>
    <w:rsid w:val="004B69DA"/>
    <w:rsid w:val="004D40AC"/>
    <w:rsid w:val="004D4DBA"/>
    <w:rsid w:val="004E1D2F"/>
    <w:rsid w:val="004E41BE"/>
    <w:rsid w:val="004E5628"/>
    <w:rsid w:val="004F710F"/>
    <w:rsid w:val="00500309"/>
    <w:rsid w:val="00530BAD"/>
    <w:rsid w:val="00531143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B5654"/>
    <w:rsid w:val="006D3365"/>
    <w:rsid w:val="006D376A"/>
    <w:rsid w:val="006E7BCF"/>
    <w:rsid w:val="006F42EA"/>
    <w:rsid w:val="006F5248"/>
    <w:rsid w:val="0072040C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C0354"/>
    <w:rsid w:val="007C23CB"/>
    <w:rsid w:val="007C2F0A"/>
    <w:rsid w:val="007D4329"/>
    <w:rsid w:val="007D5F65"/>
    <w:rsid w:val="007E6A00"/>
    <w:rsid w:val="007E7635"/>
    <w:rsid w:val="007F211A"/>
    <w:rsid w:val="0080272A"/>
    <w:rsid w:val="00806FE6"/>
    <w:rsid w:val="00824322"/>
    <w:rsid w:val="008246DD"/>
    <w:rsid w:val="00827B55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5304E"/>
    <w:rsid w:val="00963949"/>
    <w:rsid w:val="0098138A"/>
    <w:rsid w:val="00986B12"/>
    <w:rsid w:val="00991E20"/>
    <w:rsid w:val="00997BBA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76A43"/>
    <w:rsid w:val="00A918E3"/>
    <w:rsid w:val="00A936FF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54459"/>
    <w:rsid w:val="00D66D9B"/>
    <w:rsid w:val="00D8106B"/>
    <w:rsid w:val="00D92B54"/>
    <w:rsid w:val="00D96103"/>
    <w:rsid w:val="00D96CA4"/>
    <w:rsid w:val="00DA0115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5C87"/>
    <w:rsid w:val="00E97877"/>
    <w:rsid w:val="00E97D24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53114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5311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767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792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738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656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5CF1-B476-4514-9D15-61956B2F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11766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2</cp:revision>
  <cp:lastPrinted>2018-07-05T09:09:00Z</cp:lastPrinted>
  <dcterms:created xsi:type="dcterms:W3CDTF">2019-05-28T06:48:00Z</dcterms:created>
  <dcterms:modified xsi:type="dcterms:W3CDTF">2019-05-28T06:48:00Z</dcterms:modified>
</cp:coreProperties>
</file>