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D" w:rsidRDefault="006B623D" w:rsidP="006B623D">
      <w:pPr>
        <w:widowControl/>
        <w:ind w:firstLine="709"/>
        <w:jc w:val="both"/>
        <w:rPr>
          <w:rFonts w:ascii="Times New Roman" w:eastAsia="Times New Roman" w:hAnsi="Times New Roman" w:cs="Times New Roman"/>
          <w:i/>
          <w:iCs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Оказание у</w:t>
      </w:r>
      <w:r w:rsidRPr="00224EE6">
        <w:rPr>
          <w:rFonts w:ascii="Times New Roman" w:eastAsia="Times New Roman" w:hAnsi="Times New Roman" w:cs="Times New Roman"/>
          <w:i/>
          <w:iCs/>
          <w:lang w:bidi="ar-SA"/>
        </w:rPr>
        <w:t xml:space="preserve">слуг, </w:t>
      </w:r>
      <w:r w:rsidRPr="00DA5CD8">
        <w:rPr>
          <w:rFonts w:ascii="Times New Roman" w:eastAsia="Times New Roman" w:hAnsi="Times New Roman" w:cs="Times New Roman"/>
          <w:i/>
          <w:iCs/>
          <w:lang w:bidi="ar-SA"/>
        </w:rPr>
        <w:t xml:space="preserve">предоставляемых </w:t>
      </w:r>
      <w:r w:rsidRPr="00F91A40">
        <w:rPr>
          <w:rFonts w:ascii="Times New Roman" w:eastAsia="Times New Roman" w:hAnsi="Times New Roman" w:cs="Times New Roman"/>
          <w:i/>
          <w:iCs/>
          <w:lang w:bidi="ar-SA"/>
        </w:rPr>
        <w:t>отдельным категориям граждан государственной социальной помощи в виде набора социальных услуг в части санаторно-курортного лечения, в санатории с заболеваниями общего профиля</w:t>
      </w:r>
    </w:p>
    <w:p w:rsidR="00AA1C8F" w:rsidRPr="00DC6F10" w:rsidRDefault="00AA1C8F" w:rsidP="006B623D">
      <w:pPr>
        <w:widowControl/>
        <w:ind w:firstLine="709"/>
        <w:jc w:val="both"/>
        <w:rPr>
          <w:rFonts w:ascii="Times New Roman" w:eastAsia="Times New Roman" w:hAnsi="Times New Roman" w:cs="Times New Roman"/>
          <w:i/>
          <w:iCs/>
          <w:lang w:bidi="ar-SA"/>
        </w:rPr>
      </w:pPr>
      <w:r w:rsidRPr="00AA1C8F">
        <w:rPr>
          <w:rFonts w:ascii="Times New Roman" w:eastAsia="Times New Roman" w:hAnsi="Times New Roman" w:cs="Times New Roman"/>
          <w:i/>
          <w:iCs/>
          <w:lang w:bidi="ar-SA"/>
        </w:rPr>
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заболеваниями общего профиля: Путевка с лечением для взрослого</w:t>
      </w:r>
      <w:bookmarkStart w:id="0" w:name="_GoBack"/>
      <w:bookmarkEnd w:id="0"/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1113"/>
        <w:gridCol w:w="1124"/>
        <w:gridCol w:w="1434"/>
      </w:tblGrid>
      <w:tr w:rsidR="006B623D" w:rsidRPr="00DC6F10" w:rsidTr="00FA14F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D" w:rsidRPr="00DC6F10" w:rsidRDefault="006B623D" w:rsidP="00FA14F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№ п/п</w:t>
            </w:r>
          </w:p>
        </w:tc>
        <w:tc>
          <w:tcPr>
            <w:tcW w:w="1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D" w:rsidRPr="00DC6F10" w:rsidRDefault="006B623D" w:rsidP="00FA14F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Наименование услуг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D" w:rsidRPr="00DC6F10" w:rsidRDefault="006B623D" w:rsidP="00FA14F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Объем</w:t>
            </w:r>
          </w:p>
        </w:tc>
      </w:tr>
      <w:tr w:rsidR="006B623D" w:rsidRPr="00DC6F10" w:rsidTr="00FA1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D" w:rsidRPr="00DC6F10" w:rsidRDefault="006B623D" w:rsidP="00FA14F0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D" w:rsidRPr="00DC6F10" w:rsidRDefault="006B623D" w:rsidP="00FA14F0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D" w:rsidRPr="00DC6F10" w:rsidRDefault="006B623D" w:rsidP="00FA14F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Ед. изм.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D" w:rsidRPr="00DC6F10" w:rsidRDefault="006B623D" w:rsidP="00FA14F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Кол-во</w:t>
            </w:r>
          </w:p>
        </w:tc>
      </w:tr>
      <w:tr w:rsidR="006B623D" w:rsidRPr="00DC6F10" w:rsidTr="00FA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D" w:rsidRPr="00DC6F10" w:rsidRDefault="006B623D" w:rsidP="00FA14F0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1</w:t>
            </w:r>
          </w:p>
        </w:tc>
        <w:tc>
          <w:tcPr>
            <w:tcW w:w="1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D" w:rsidRPr="00DC6F10" w:rsidRDefault="006B623D" w:rsidP="00FA14F0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133499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Услуги, предоставляемые </w:t>
            </w:r>
            <w:r w:rsidRPr="00F91A40">
              <w:rPr>
                <w:rFonts w:ascii="Times New Roman" w:eastAsia="Times New Roman" w:hAnsi="Times New Roman" w:cs="Times New Roman"/>
                <w:iCs/>
                <w:lang w:bidi="ar-SA"/>
              </w:rPr>
              <w:t>отдельным категориям граждан государственной социальной помощи в виде набора социальных услуг в части санаторно-курортного лечения, в санатории с заболеваниями общего профиля: Путевка с лечением для взрослого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D" w:rsidRPr="00DC6F10" w:rsidRDefault="006B623D" w:rsidP="00FA14F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койко-день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D" w:rsidRPr="00DC6F10" w:rsidRDefault="006B623D" w:rsidP="00FA14F0">
            <w:pPr>
              <w:widowControl/>
              <w:ind w:left="36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>900</w:t>
            </w:r>
          </w:p>
        </w:tc>
      </w:tr>
    </w:tbl>
    <w:p w:rsidR="006B623D" w:rsidRPr="001075B2" w:rsidRDefault="006B623D" w:rsidP="006B623D">
      <w:pPr>
        <w:pStyle w:val="a5"/>
        <w:tabs>
          <w:tab w:val="left" w:pos="567"/>
        </w:tabs>
        <w:suppressAutoHyphens w:val="0"/>
        <w:spacing w:before="0" w:after="0" w:line="240" w:lineRule="auto"/>
        <w:jc w:val="both"/>
        <w:rPr>
          <w:rFonts w:cs="Times New Roman"/>
        </w:rPr>
      </w:pPr>
    </w:p>
    <w:p w:rsidR="006B623D" w:rsidRPr="001075B2" w:rsidRDefault="006B623D" w:rsidP="006B623D">
      <w:pPr>
        <w:pStyle w:val="a5"/>
        <w:tabs>
          <w:tab w:val="left" w:pos="567"/>
        </w:tabs>
        <w:suppressAutoHyphens w:val="0"/>
        <w:spacing w:before="0" w:after="0" w:line="240" w:lineRule="auto"/>
        <w:jc w:val="both"/>
        <w:rPr>
          <w:rFonts w:cs="Times New Roman"/>
        </w:rPr>
      </w:pPr>
      <w:r w:rsidRPr="001075B2">
        <w:rPr>
          <w:rFonts w:cs="Times New Roman"/>
        </w:rPr>
        <w:tab/>
      </w:r>
      <w:r w:rsidR="00A31ED7" w:rsidRPr="0003003C">
        <w:rPr>
          <w:rFonts w:cs="Times New Roman"/>
          <w:sz w:val="22"/>
          <w:szCs w:val="22"/>
        </w:rPr>
        <w:t>Место оказания услуг: Российская Федерация, Мурманская область.</w:t>
      </w:r>
    </w:p>
    <w:p w:rsidR="006B623D" w:rsidRDefault="006B623D" w:rsidP="006B623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DA5CD8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Количество всего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50</w:t>
      </w:r>
      <w:r w:rsidRPr="00DA5CD8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путевок (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900</w:t>
      </w:r>
      <w:r w:rsidRPr="00DA5CD8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койко-дней) для граждан-получателей набора социальных услуг, продолжительность санаторно-курортного лечения (заезда) - 18 дней. </w:t>
      </w:r>
    </w:p>
    <w:p w:rsidR="006B623D" w:rsidRDefault="006B623D" w:rsidP="006B623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4250E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Услуги по санаторно-курортному лечению граждан - получателей набора социальных услуг оказываются на основании путевок и лицензии на осуществление медицинской деятельности при оказании медицинской помощи при санаторно-курортном лечении по профилям лечения: </w:t>
      </w:r>
      <w:r w:rsidRPr="00802D58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гастроэнтерология, </w:t>
      </w:r>
      <w:proofErr w:type="spellStart"/>
      <w:r w:rsidRPr="00802D58">
        <w:rPr>
          <w:rFonts w:ascii="Times New Roman" w:eastAsia="Times New Roman" w:hAnsi="Times New Roman" w:cs="Times New Roman"/>
          <w:sz w:val="22"/>
          <w:szCs w:val="22"/>
          <w:lang w:bidi="ar-SA"/>
        </w:rPr>
        <w:t>дерматовенерология</w:t>
      </w:r>
      <w:proofErr w:type="spellEnd"/>
      <w:r w:rsidRPr="00802D58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кардиология, неврология, оториноларингология (за исключением </w:t>
      </w:r>
      <w:proofErr w:type="spellStart"/>
      <w:r w:rsidRPr="00802D58">
        <w:rPr>
          <w:rFonts w:ascii="Times New Roman" w:eastAsia="Times New Roman" w:hAnsi="Times New Roman" w:cs="Times New Roman"/>
          <w:sz w:val="22"/>
          <w:szCs w:val="22"/>
          <w:lang w:bidi="ar-SA"/>
        </w:rPr>
        <w:t>кохлеарной</w:t>
      </w:r>
      <w:proofErr w:type="spellEnd"/>
      <w:r w:rsidRPr="00802D58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имплантации), офтальмология, травматология и ортопедия, урология, эндокринология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:rsidR="00A31ED7" w:rsidRDefault="00A31ED7" w:rsidP="006B623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Срок оказания услуг: </w:t>
      </w:r>
      <w:r w:rsidRPr="004E2BEE">
        <w:rPr>
          <w:rFonts w:ascii="Times New Roman" w:eastAsia="Times New Roman" w:hAnsi="Times New Roman" w:cs="Times New Roman"/>
          <w:sz w:val="22"/>
          <w:szCs w:val="22"/>
        </w:rPr>
        <w:t>с июля 2019 года по декабрь 2019 года. График заездов согласуется сторонами Контракта не позднее 3 (трех) рабочих дней со дня заключения Контракта, в соответствии с потребностью Заказчика.</w:t>
      </w:r>
    </w:p>
    <w:p w:rsidR="006B623D" w:rsidRDefault="006B623D" w:rsidP="006B623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Предварительный график оказания услуг (заездов) (потребность Заказчика):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220"/>
      </w:tblGrid>
      <w:tr w:rsidR="006B623D" w:rsidTr="00FA14F0">
        <w:tc>
          <w:tcPr>
            <w:tcW w:w="1980" w:type="dxa"/>
            <w:hideMark/>
          </w:tcPr>
          <w:p w:rsidR="006B623D" w:rsidRDefault="006B623D" w:rsidP="00FA14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 квартал 2019 г.:</w:t>
            </w:r>
          </w:p>
        </w:tc>
        <w:tc>
          <w:tcPr>
            <w:tcW w:w="12220" w:type="dxa"/>
            <w:hideMark/>
          </w:tcPr>
          <w:p w:rsidR="006B623D" w:rsidRDefault="006B623D" w:rsidP="00FA14F0">
            <w:pPr>
              <w:ind w:firstLine="39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– </w:t>
            </w:r>
            <w:r w:rsidRPr="00454DCA">
              <w:rPr>
                <w:rFonts w:ascii="Times New Roman" w:eastAsia="Times New Roman" w:hAnsi="Times New Roman"/>
                <w:sz w:val="22"/>
                <w:szCs w:val="22"/>
              </w:rPr>
              <w:t>для граждан-получателей набора социальных услуг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792 койко-дней;</w:t>
            </w:r>
          </w:p>
        </w:tc>
      </w:tr>
      <w:tr w:rsidR="006B623D" w:rsidTr="00FA14F0">
        <w:tc>
          <w:tcPr>
            <w:tcW w:w="1980" w:type="dxa"/>
            <w:hideMark/>
          </w:tcPr>
          <w:p w:rsidR="006B623D" w:rsidRDefault="006B623D" w:rsidP="00FA14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4 квартал 2019 г.:</w:t>
            </w:r>
          </w:p>
        </w:tc>
        <w:tc>
          <w:tcPr>
            <w:tcW w:w="12220" w:type="dxa"/>
            <w:hideMark/>
          </w:tcPr>
          <w:p w:rsidR="006B623D" w:rsidRDefault="006B623D" w:rsidP="00FA14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- </w:t>
            </w:r>
            <w:r w:rsidRPr="00454DCA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для граждан-получателей набора социальных услуг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108 койко-дней.</w:t>
            </w:r>
          </w:p>
        </w:tc>
      </w:tr>
    </w:tbl>
    <w:p w:rsidR="006B623D" w:rsidRPr="00E4250E" w:rsidRDefault="006B623D" w:rsidP="006B623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6B623D" w:rsidRPr="00E4250E" w:rsidRDefault="006B623D" w:rsidP="006B623D">
      <w:pPr>
        <w:widowControl/>
        <w:jc w:val="center"/>
        <w:rPr>
          <w:rFonts w:ascii="Times New Roman" w:eastAsia="Times New Roman" w:hAnsi="Times New Roman" w:cs="Times New Roman"/>
          <w:i/>
          <w:sz w:val="22"/>
          <w:szCs w:val="22"/>
          <w:lang w:bidi="ar-SA"/>
        </w:rPr>
      </w:pPr>
      <w:r w:rsidRPr="00E4250E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>Требования к техническим характеристикам оказываемых услуг:</w:t>
      </w:r>
    </w:p>
    <w:p w:rsidR="006B623D" w:rsidRDefault="006B623D" w:rsidP="006B623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 быть обеспечено соответствие предоставляемых услуг Стандартам санаторно-курортной помощи, утвержденным </w:t>
      </w:r>
      <w:proofErr w:type="spellStart"/>
      <w:r>
        <w:rPr>
          <w:rFonts w:ascii="Times New Roman" w:hAnsi="Times New Roman" w:cs="Times New Roman"/>
        </w:rPr>
        <w:t>Минздравсоцразвития</w:t>
      </w:r>
      <w:proofErr w:type="spellEnd"/>
      <w:r>
        <w:rPr>
          <w:rFonts w:ascii="Times New Roman" w:hAnsi="Times New Roman" w:cs="Times New Roman"/>
        </w:rPr>
        <w:t xml:space="preserve"> России, согласно профилям лечения:</w:t>
      </w:r>
    </w:p>
    <w:p w:rsidR="006B623D" w:rsidRDefault="006B623D" w:rsidP="006B623D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 xml:space="preserve">Услуги по санаторно-курортному лечению по травматологии и ортопедии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от 22.11.2004 № 208 «Об утверждении стандарта санаторно-курортной помощи </w:t>
      </w:r>
      <w:r>
        <w:rPr>
          <w:rFonts w:ascii="Times New Roman" w:eastAsia="Arial" w:hAnsi="Times New Roman" w:cs="Arial"/>
          <w:shd w:val="clear" w:color="auto" w:fill="FFFFFF"/>
        </w:rPr>
        <w:t xml:space="preserve">больным с болезнями костно-мышечной системы и соединительной ткани </w:t>
      </w:r>
      <w:r>
        <w:rPr>
          <w:rFonts w:ascii="Times New Roman" w:eastAsia="Times New Roman" w:hAnsi="Times New Roman" w:cs="Times New Roman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дорсопатии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спондилопатии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остеопатии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хондропатии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);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от 22.11.2004 №  227 «Об утверждении стандарта санаторно-курортной помощи </w:t>
      </w:r>
      <w:r>
        <w:rPr>
          <w:rFonts w:ascii="Times New Roman" w:eastAsia="Arial" w:hAnsi="Times New Roman" w:cs="Arial"/>
          <w:shd w:val="clear" w:color="auto" w:fill="FFFFFF"/>
        </w:rPr>
        <w:t>больным с болезнями костно-мышечной системы и соединительной ткани (</w:t>
      </w:r>
      <w:proofErr w:type="spellStart"/>
      <w:r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 xml:space="preserve">, инфекционные </w:t>
      </w:r>
      <w:proofErr w:type="spellStart"/>
      <w:r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 xml:space="preserve">, воспалительные </w:t>
      </w:r>
      <w:proofErr w:type="spellStart"/>
      <w:r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>, артрозы, другие поражения суставов)».</w:t>
      </w:r>
    </w:p>
    <w:p w:rsidR="006B623D" w:rsidRDefault="006B623D" w:rsidP="006B623D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>Услуги по санаторно-курортному лечению по кардиологии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Федерации, от 22.11.2004 №  221 «</w:t>
      </w:r>
      <w:r>
        <w:rPr>
          <w:rFonts w:ascii="Times New Roman" w:eastAsia="Arial" w:hAnsi="Times New Roman" w:cs="Arial"/>
          <w:shd w:val="clear" w:color="auto" w:fill="FFFFFF"/>
        </w:rPr>
        <w:t xml:space="preserve">Об утверждении стандарта санаторно-курортной помощи больным с ишемической болезнью сердца: </w:t>
      </w:r>
      <w:r>
        <w:rPr>
          <w:rFonts w:ascii="Times New Roman" w:eastAsia="Arial" w:hAnsi="Times New Roman" w:cs="Arial"/>
          <w:shd w:val="clear" w:color="auto" w:fill="FFFFFF"/>
        </w:rPr>
        <w:lastRenderedPageBreak/>
        <w:t>стенокардией, хронический ИБС;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от 22.11.2004 № 222 «</w:t>
      </w:r>
      <w:r>
        <w:rPr>
          <w:rFonts w:ascii="Times New Roman" w:eastAsia="Arial" w:hAnsi="Times New Roman" w:cs="Arial"/>
          <w:shd w:val="clear" w:color="auto" w:fill="FFFFFF"/>
        </w:rPr>
        <w:t>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6B623D" w:rsidRDefault="006B623D" w:rsidP="006B623D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eastAsia="Arial" w:hAnsi="Times New Roman" w:cs="Arial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Услуги по санаторно-курортному лечению по неврологии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   от 22.11.2004 № 217 «Об утверждении стандарта санаторно-курортной помощи больным с болезнями центральной нервной системы».</w:t>
      </w:r>
    </w:p>
    <w:p w:rsidR="006B623D" w:rsidRDefault="006B623D" w:rsidP="006B623D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Arial" w:hAnsi="Times New Roman" w:cs="Arial"/>
          <w:shd w:val="clear" w:color="auto" w:fill="FFFFFF"/>
        </w:rPr>
        <w:t xml:space="preserve">Услуги по санаторно-курортному лечению по эндокринологии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220 «Об утверждении стандарта санаторно-курортной помощи больным сахарным диабетом; от: 22.11.2004 № 223 «Об утверждении стандарта санаторно-курортной помощи больным с </w:t>
      </w:r>
      <w:r>
        <w:rPr>
          <w:rFonts w:ascii="Times New Roman" w:eastAsia="Times New Roman" w:hAnsi="Times New Roman" w:cs="Arial"/>
          <w:shd w:val="clear" w:color="auto" w:fill="FFFFFF"/>
        </w:rPr>
        <w:t xml:space="preserve">ожирением и другими видами избыточности питания, нарушения обмена липопротеинов и другие </w:t>
      </w:r>
      <w:proofErr w:type="spellStart"/>
      <w:r>
        <w:rPr>
          <w:rFonts w:ascii="Times New Roman" w:eastAsia="Times New Roman" w:hAnsi="Times New Roman" w:cs="Arial"/>
          <w:shd w:val="clear" w:color="auto" w:fill="FFFFFF"/>
        </w:rPr>
        <w:t>липидемии</w:t>
      </w:r>
      <w:proofErr w:type="spellEnd"/>
      <w:r>
        <w:rPr>
          <w:rFonts w:ascii="Times New Roman" w:eastAsia="Times New Roman" w:hAnsi="Times New Roman" w:cs="Arial"/>
          <w:shd w:val="clear" w:color="auto" w:fill="FFFFFF"/>
        </w:rPr>
        <w:t xml:space="preserve">; </w:t>
      </w:r>
      <w:r>
        <w:rPr>
          <w:rFonts w:ascii="Times New Roman" w:eastAsia="Arial" w:hAnsi="Times New Roman" w:cs="Arial"/>
          <w:shd w:val="clear" w:color="auto" w:fill="FFFFFF"/>
        </w:rPr>
        <w:t>от: 22.11.2004 № 224 «Об утверждении стандарта санаторно-курортной помощи больным с болезнями щитовидной железы»</w:t>
      </w:r>
      <w:r>
        <w:rPr>
          <w:rFonts w:ascii="Times New Roman" w:eastAsia="Times New Roman" w:hAnsi="Times New Roman" w:cs="Arial"/>
          <w:shd w:val="clear" w:color="auto" w:fill="FFFFFF"/>
        </w:rPr>
        <w:t>.</w:t>
      </w:r>
    </w:p>
    <w:p w:rsidR="006B623D" w:rsidRDefault="006B623D" w:rsidP="006B623D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eastAsia="Arial" w:hAnsi="Times New Roman" w:cs="Arial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Услуги по санаторно-курортному лечению по гастроэнтерологии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</w:t>
      </w:r>
      <w:r>
        <w:rPr>
          <w:rFonts w:ascii="Times New Roman" w:eastAsia="Arial" w:hAnsi="Times New Roman" w:cs="Arial"/>
          <w:shd w:val="clear" w:color="auto" w:fill="FFFFFF"/>
        </w:rPr>
        <w:t xml:space="preserve">от 23.11.2004 № 277 «Об утверждении стандарта санаторно-курортной помощи больным с болезнями </w:t>
      </w:r>
      <w:r>
        <w:rPr>
          <w:rFonts w:ascii="Times New Roman" w:eastAsia="Times New Roman" w:hAnsi="Times New Roman" w:cs="Arial"/>
          <w:shd w:val="clear" w:color="auto" w:fill="FFFFFF"/>
        </w:rPr>
        <w:t>болезни печени, болезни желчного пузыря, желчевыводящих путей и поджелудочной железы;</w:t>
      </w:r>
      <w:r>
        <w:rPr>
          <w:rFonts w:ascii="Times New Roman" w:eastAsia="Arial" w:hAnsi="Times New Roman" w:cs="Arial"/>
          <w:shd w:val="clear" w:color="auto" w:fill="FFFFFF"/>
        </w:rPr>
        <w:t xml:space="preserve"> от 23.11.2004 № 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6B623D" w:rsidRDefault="006B623D" w:rsidP="006B623D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eastAsia="Arial" w:hAnsi="Times New Roman" w:cs="Arial"/>
          <w:shd w:val="clear" w:color="auto" w:fill="FFFFFF"/>
        </w:rPr>
      </w:pPr>
      <w:r>
        <w:rPr>
          <w:rFonts w:ascii="Times New Roman" w:eastAsia="Arial" w:hAnsi="Times New Roman" w:cs="Arial"/>
          <w:shd w:val="clear" w:color="auto" w:fill="FFFFFF"/>
        </w:rPr>
        <w:t>Услуги по санаторно-курортному лечению по оториноларингология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23.11.2004 № 275 «Об утверждении стандарта санаторно-курортной помощи </w:t>
      </w:r>
      <w:r>
        <w:rPr>
          <w:rFonts w:ascii="Times New Roman" w:eastAsia="Arial" w:hAnsi="Times New Roman" w:cs="Arial"/>
          <w:shd w:val="clear" w:color="auto" w:fill="FFFFFF"/>
        </w:rPr>
        <w:t>больным с болезнями уха и сосцевидного отростка, верхних дыхательных путей;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Arial" w:hAnsi="Times New Roman" w:cs="Arial"/>
          <w:shd w:val="clear" w:color="auto" w:fill="FFFFFF"/>
        </w:rPr>
        <w:t xml:space="preserve">от </w:t>
      </w:r>
      <w:r>
        <w:rPr>
          <w:rFonts w:ascii="Times New Roman" w:eastAsia="Arial" w:hAnsi="Times New Roman" w:cs="Times New Roman"/>
          <w:shd w:val="clear" w:color="auto" w:fill="FFFFFF"/>
        </w:rPr>
        <w:t xml:space="preserve">22.11.2004 № 212 «Об утверждении стандарта санаторно-курортной помощи </w:t>
      </w:r>
      <w:r>
        <w:rPr>
          <w:rFonts w:ascii="Times New Roman" w:eastAsia="Arial" w:hAnsi="Times New Roman" w:cs="Arial"/>
          <w:shd w:val="clear" w:color="auto" w:fill="FFFFFF"/>
        </w:rPr>
        <w:t>больным с болезнями органов дыхания».</w:t>
      </w:r>
    </w:p>
    <w:p w:rsidR="006B623D" w:rsidRDefault="006B623D" w:rsidP="006B623D">
      <w:pPr>
        <w:pStyle w:val="a3"/>
        <w:numPr>
          <w:ilvl w:val="1"/>
          <w:numId w:val="1"/>
        </w:numPr>
        <w:spacing w:line="100" w:lineRule="atLeast"/>
        <w:ind w:left="15" w:firstLine="720"/>
        <w:jc w:val="both"/>
        <w:rPr>
          <w:rFonts w:ascii="Times New Roman" w:eastAsia="Times New Roman" w:hAnsi="Times New Roman" w:cs="Arial"/>
          <w:shd w:val="clear" w:color="auto" w:fill="FFFFFF"/>
        </w:rPr>
      </w:pPr>
      <w:r>
        <w:rPr>
          <w:rFonts w:ascii="Times New Roman" w:eastAsia="Arial" w:hAnsi="Times New Roman" w:cs="Arial"/>
          <w:shd w:val="clear" w:color="auto" w:fill="FFFFFF"/>
        </w:rPr>
        <w:t xml:space="preserve">Услуги по санаторно-курортному лечению по урологии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210 «Об утверждении стандарта санаторно-курортной помощи больным мочекаменной болезнью и другими болезнями мочевой системы; от: 22.11.2004 № 226 «Об утверждении стандарта санаторно-курортной помощи больным </w:t>
      </w:r>
      <w:proofErr w:type="spellStart"/>
      <w:r>
        <w:rPr>
          <w:rFonts w:ascii="Times New Roman" w:eastAsia="Arial" w:hAnsi="Times New Roman" w:cs="Arial"/>
          <w:shd w:val="clear" w:color="auto" w:fill="FFFFFF"/>
        </w:rPr>
        <w:t>гломерулярными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 xml:space="preserve"> болезнями, </w:t>
      </w:r>
      <w:proofErr w:type="spellStart"/>
      <w:r>
        <w:rPr>
          <w:rFonts w:ascii="Times New Roman" w:eastAsia="Arial" w:hAnsi="Times New Roman" w:cs="Arial"/>
          <w:shd w:val="clear" w:color="auto" w:fill="FFFFFF"/>
        </w:rPr>
        <w:t>тубулоинтерстициальными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 xml:space="preserve"> болезнями почек».</w:t>
      </w:r>
    </w:p>
    <w:p w:rsidR="006B623D" w:rsidRPr="00A52AA1" w:rsidRDefault="006B623D" w:rsidP="006B623D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Arial"/>
          <w:shd w:val="clear" w:color="auto" w:fill="FFFFFF"/>
        </w:rPr>
        <w:t>Услуги по санаторно-курортному лечению по офтальмологии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№ 215 «Об утверждении стандарта санаторно-курортной помощи больным с болезнями глаза и его придаточного аппарата».</w:t>
      </w:r>
    </w:p>
    <w:p w:rsidR="006B623D" w:rsidRDefault="006B623D" w:rsidP="006B623D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Arial"/>
          <w:shd w:val="clear" w:color="auto" w:fill="FFFFFF"/>
        </w:rPr>
        <w:t xml:space="preserve"> Услуги по санаторно-курортному лечению по </w:t>
      </w:r>
      <w:proofErr w:type="spellStart"/>
      <w:r>
        <w:rPr>
          <w:rFonts w:ascii="Times New Roman" w:eastAsia="Arial" w:hAnsi="Times New Roman" w:cs="Arial"/>
          <w:color w:val="000000"/>
          <w:shd w:val="clear" w:color="auto" w:fill="FFFFFF"/>
        </w:rPr>
        <w:t>дерматовенерология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 xml:space="preserve">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</w:t>
      </w:r>
      <w:proofErr w:type="spellStart"/>
      <w:r>
        <w:rPr>
          <w:rFonts w:ascii="Times New Roman" w:eastAsia="Arial" w:hAnsi="Times New Roman" w:cs="Arial"/>
          <w:shd w:val="clear" w:color="auto" w:fill="FFFFFF"/>
        </w:rPr>
        <w:t>папулосквамозными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 xml:space="preserve"> нарушениями, крапивницей, эритемой, другими болезнями кожи и подкожной клетчатки».</w:t>
      </w:r>
    </w:p>
    <w:p w:rsidR="006B623D" w:rsidRDefault="006B623D" w:rsidP="006B623D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color w:val="000000"/>
        </w:rPr>
        <w:t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6B623D" w:rsidRDefault="006B623D" w:rsidP="006B623D">
      <w:pPr>
        <w:pStyle w:val="a3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Должно быть обеспечено диетическое и лечебное питание в соответствии с медицинскими показаниями. Организация лечебного питания в соответствии с приказом </w:t>
      </w:r>
      <w:proofErr w:type="spellStart"/>
      <w:r>
        <w:rPr>
          <w:rFonts w:ascii="Times New Roman" w:hAnsi="Times New Roman" w:cs="Times New Roman"/>
          <w:color w:val="000000"/>
        </w:rPr>
        <w:t>Минздравсоцразвития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05 августа 2003 № 330 «О мерах по совершенствованию лечебного питания в лечебно-профилактических учреждениях Российской Федерации». </w:t>
      </w:r>
    </w:p>
    <w:p w:rsidR="006B623D" w:rsidRDefault="006B623D" w:rsidP="006B623D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ab/>
        <w:t>Ведение медицинской документации на Граждан поступающих на санаторно-курортное лечение должно осуществляться по унифицированным учетным формам, утвержденным приказом Министерства здравоохранения Российской Федерации от 15 декабря 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6B623D" w:rsidRDefault="006B623D" w:rsidP="006B623D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категорий, должно быть достаточно для проведения полного курса лечения.</w:t>
      </w:r>
    </w:p>
    <w:p w:rsidR="006B623D" w:rsidRDefault="006B623D" w:rsidP="006B623D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6B623D" w:rsidRDefault="006B623D" w:rsidP="006B623D">
      <w:pPr>
        <w:pStyle w:val="a3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У всех лиц, работающих на медицинской аппаратуре и оборудовании, должны быть соответствующие разрешительные документы.</w:t>
      </w:r>
    </w:p>
    <w:p w:rsidR="006B623D" w:rsidRDefault="006B623D" w:rsidP="006B623D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ab/>
        <w:t>Размещение граждан-получателей набора социальных услуг должно осуществляться в 2-х местном номере со всеми удобствами, включая возможность соблюдения личной гигиены (душевая кабина/ванна, туалет) в номере. При наличии у гражданина-получателя набора социальных услуг сопровождающего обеспечить их совместное размещение.</w:t>
      </w:r>
    </w:p>
    <w:p w:rsidR="006B623D" w:rsidRDefault="006B623D" w:rsidP="006B623D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Должны быть обеспечены безопасные условия жизнедеятельности Граждан и сопровождающих, в том числе:</w:t>
      </w:r>
    </w:p>
    <w:p w:rsidR="006B623D" w:rsidRDefault="006B623D" w:rsidP="006B623D">
      <w:pPr>
        <w:pStyle w:val="a3"/>
        <w:ind w:firstLine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круглосуточная охрана организации, оказывающей санаторно-курортные услуги;</w:t>
      </w:r>
    </w:p>
    <w:p w:rsidR="006B623D" w:rsidRDefault="006B623D" w:rsidP="006B623D">
      <w:pPr>
        <w:pStyle w:val="a3"/>
        <w:ind w:firstLine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инженерно-техническая </w:t>
      </w:r>
      <w:proofErr w:type="spellStart"/>
      <w:r>
        <w:rPr>
          <w:rFonts w:ascii="Times New Roman" w:hAnsi="Times New Roman" w:cs="Times New Roman"/>
          <w:color w:val="000000"/>
        </w:rPr>
        <w:t>укрепленность</w:t>
      </w:r>
      <w:proofErr w:type="spellEnd"/>
      <w:r>
        <w:rPr>
          <w:rFonts w:ascii="Times New Roman" w:hAnsi="Times New Roman" w:cs="Times New Roman"/>
          <w:color w:val="000000"/>
        </w:rPr>
        <w:t>, обеспечивающая противодействие несанкционированному проникновению на территорию организации, оказывающей санаторно-курортное лечение;</w:t>
      </w:r>
    </w:p>
    <w:p w:rsidR="006B623D" w:rsidRDefault="006B623D" w:rsidP="006B623D">
      <w:pPr>
        <w:pStyle w:val="a3"/>
        <w:ind w:firstLine="705"/>
        <w:jc w:val="both"/>
        <w:rPr>
          <w:rStyle w:val="7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в) оснащение организации, оказывающей санаторно-курортные услуги, средствами противопожарной защиты.</w:t>
      </w:r>
    </w:p>
    <w:p w:rsidR="006B623D" w:rsidRDefault="006B623D" w:rsidP="006B623D">
      <w:pPr>
        <w:pStyle w:val="a3"/>
        <w:ind w:firstLine="705"/>
        <w:jc w:val="both"/>
      </w:pPr>
      <w:r>
        <w:rPr>
          <w:rStyle w:val="7"/>
          <w:rFonts w:ascii="Times New Roman" w:hAnsi="Times New Roman" w:cs="Times New Roman"/>
          <w:color w:val="000000"/>
          <w:shd w:val="clear" w:color="auto" w:fill="FFFFFF"/>
        </w:rPr>
        <w:tab/>
        <w:t>Организация досуга Граждан с учетом возраста и состояния здоровья.</w:t>
      </w:r>
    </w:p>
    <w:p w:rsidR="00D33D82" w:rsidRDefault="00AA1C8F"/>
    <w:sectPr w:rsidR="00D33D82" w:rsidSect="006A5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43"/>
    <w:rsid w:val="00140D36"/>
    <w:rsid w:val="003D49D0"/>
    <w:rsid w:val="006A5743"/>
    <w:rsid w:val="006B623D"/>
    <w:rsid w:val="008A49F0"/>
    <w:rsid w:val="00A22D86"/>
    <w:rsid w:val="00A31ED7"/>
    <w:rsid w:val="00AA1C8F"/>
    <w:rsid w:val="00E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7E40-791E-4789-B3AA-F6C9E82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74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57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aliases w:val="Обычный (Web)"/>
    <w:basedOn w:val="a"/>
    <w:uiPriority w:val="99"/>
    <w:qFormat/>
    <w:rsid w:val="006A5743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a4">
    <w:name w:val="Без интервала Знак"/>
    <w:link w:val="a3"/>
    <w:locked/>
    <w:rsid w:val="006A5743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6A5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шрифт абзаца7"/>
    <w:rsid w:val="006A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4</cp:revision>
  <dcterms:created xsi:type="dcterms:W3CDTF">2019-06-26T15:22:00Z</dcterms:created>
  <dcterms:modified xsi:type="dcterms:W3CDTF">2019-06-27T07:56:00Z</dcterms:modified>
</cp:coreProperties>
</file>