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4C" w:rsidRPr="00B06EF7" w:rsidRDefault="002B144C" w:rsidP="002B144C">
      <w:pPr>
        <w:pStyle w:val="10"/>
        <w:keepLines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06EF7">
        <w:rPr>
          <w:rFonts w:ascii="Times New Roman" w:hAnsi="Times New Roman"/>
          <w:sz w:val="24"/>
          <w:szCs w:val="24"/>
        </w:rPr>
        <w:t>ТЕХНИЧЕСКОЕ ЗАДАНИЕ</w:t>
      </w:r>
    </w:p>
    <w:p w:rsidR="002B144C" w:rsidRPr="00B06EF7" w:rsidRDefault="002B144C" w:rsidP="002B144C">
      <w:pPr>
        <w:widowControl w:val="0"/>
      </w:pPr>
    </w:p>
    <w:p w:rsidR="002B144C" w:rsidRPr="002B144C" w:rsidRDefault="002B144C" w:rsidP="002B1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44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2B144C">
        <w:rPr>
          <w:rFonts w:ascii="Times New Roman" w:hAnsi="Times New Roman" w:cs="Times New Roman"/>
          <w:b/>
          <w:sz w:val="24"/>
          <w:szCs w:val="24"/>
        </w:rPr>
        <w:t xml:space="preserve">оставка </w:t>
      </w:r>
      <w:r w:rsidRPr="002B144C">
        <w:rPr>
          <w:rFonts w:ascii="Times New Roman" w:hAnsi="Times New Roman" w:cs="Times New Roman"/>
          <w:b/>
          <w:iCs/>
          <w:sz w:val="24"/>
          <w:szCs w:val="24"/>
        </w:rPr>
        <w:t xml:space="preserve">сигнализаторов </w:t>
      </w:r>
      <w:r w:rsidR="001569B6">
        <w:rPr>
          <w:rFonts w:ascii="Times New Roman" w:hAnsi="Times New Roman" w:cs="Times New Roman"/>
          <w:b/>
          <w:bCs/>
          <w:sz w:val="24"/>
          <w:szCs w:val="24"/>
        </w:rPr>
        <w:t>для инвалидов 2019</w:t>
      </w:r>
      <w:r w:rsidRPr="002B144C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2B144C" w:rsidRPr="002B144C" w:rsidRDefault="002B144C" w:rsidP="002B1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/>
          <w:bCs/>
          <w:sz w:val="24"/>
          <w:szCs w:val="24"/>
        </w:rPr>
        <w:t>Способ определения Поставщика:</w:t>
      </w:r>
      <w:r w:rsidRPr="002B14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144C">
        <w:rPr>
          <w:rFonts w:ascii="Times New Roman" w:hAnsi="Times New Roman" w:cs="Times New Roman"/>
          <w:color w:val="000000"/>
          <w:sz w:val="24"/>
          <w:szCs w:val="24"/>
        </w:rPr>
        <w:t>аукцион в электронной форме</w:t>
      </w:r>
      <w:r w:rsidRPr="002B144C">
        <w:rPr>
          <w:rFonts w:ascii="Times New Roman" w:hAnsi="Times New Roman" w:cs="Times New Roman"/>
          <w:bCs/>
          <w:sz w:val="24"/>
          <w:szCs w:val="24"/>
        </w:rPr>
        <w:t>.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объекта закупки: </w:t>
      </w:r>
      <w:r w:rsidRPr="002B144C">
        <w:rPr>
          <w:rFonts w:ascii="Times New Roman" w:hAnsi="Times New Roman" w:cs="Times New Roman"/>
          <w:bCs/>
          <w:sz w:val="24"/>
          <w:szCs w:val="24"/>
        </w:rPr>
        <w:t>п</w:t>
      </w:r>
      <w:r w:rsidRPr="002B144C">
        <w:rPr>
          <w:rFonts w:ascii="Times New Roman" w:hAnsi="Times New Roman" w:cs="Times New Roman"/>
          <w:sz w:val="24"/>
          <w:szCs w:val="24"/>
        </w:rPr>
        <w:t xml:space="preserve">оставка </w:t>
      </w:r>
      <w:r w:rsidRPr="002B144C">
        <w:rPr>
          <w:rFonts w:ascii="Times New Roman" w:hAnsi="Times New Roman" w:cs="Times New Roman"/>
          <w:iCs/>
          <w:sz w:val="24"/>
          <w:szCs w:val="24"/>
        </w:rPr>
        <w:t xml:space="preserve">сигнализаторов </w:t>
      </w:r>
      <w:r w:rsidR="001569B6">
        <w:rPr>
          <w:rFonts w:ascii="Times New Roman" w:hAnsi="Times New Roman" w:cs="Times New Roman"/>
          <w:bCs/>
          <w:sz w:val="24"/>
          <w:szCs w:val="24"/>
        </w:rPr>
        <w:t>для инвалидов 2019</w:t>
      </w:r>
      <w:r w:rsidRPr="002B144C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</w:p>
    <w:p w:rsidR="002B144C" w:rsidRPr="002B144C" w:rsidRDefault="002B144C" w:rsidP="002B1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b/>
          <w:sz w:val="24"/>
          <w:szCs w:val="24"/>
        </w:rPr>
        <w:t>Количество поставляемого товара:</w:t>
      </w:r>
      <w:r w:rsidR="001569B6">
        <w:rPr>
          <w:rFonts w:ascii="Times New Roman" w:hAnsi="Times New Roman" w:cs="Times New Roman"/>
          <w:sz w:val="24"/>
          <w:szCs w:val="24"/>
        </w:rPr>
        <w:t xml:space="preserve"> – 550</w:t>
      </w:r>
      <w:r w:rsidRPr="002B144C">
        <w:rPr>
          <w:rFonts w:ascii="Times New Roman" w:hAnsi="Times New Roman" w:cs="Times New Roman"/>
          <w:sz w:val="24"/>
          <w:szCs w:val="24"/>
        </w:rPr>
        <w:t xml:space="preserve"> Изделий. </w:t>
      </w:r>
    </w:p>
    <w:p w:rsidR="002B144C" w:rsidRPr="002B144C" w:rsidRDefault="002B144C" w:rsidP="002B1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44C">
        <w:rPr>
          <w:rFonts w:ascii="Times New Roman" w:hAnsi="Times New Roman" w:cs="Times New Roman"/>
          <w:b/>
          <w:sz w:val="24"/>
          <w:szCs w:val="24"/>
        </w:rPr>
        <w:t xml:space="preserve">Срок поставки товара: </w:t>
      </w:r>
      <w:r w:rsidRPr="002B144C">
        <w:rPr>
          <w:rFonts w:ascii="Times New Roman" w:hAnsi="Times New Roman" w:cs="Times New Roman"/>
          <w:color w:val="000000"/>
          <w:sz w:val="24"/>
          <w:szCs w:val="24"/>
        </w:rPr>
        <w:t xml:space="preserve">Поставка осуществляется в течение 7 (семи) календарных дней </w:t>
      </w:r>
      <w:proofErr w:type="gramStart"/>
      <w:r w:rsidRPr="002B144C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44C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</w:r>
    </w:p>
    <w:p w:rsidR="002B144C" w:rsidRPr="002B144C" w:rsidRDefault="002B144C" w:rsidP="002B1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B6">
        <w:rPr>
          <w:rFonts w:ascii="Times New Roman" w:hAnsi="Times New Roman" w:cs="Times New Roman"/>
          <w:b/>
          <w:sz w:val="24"/>
          <w:szCs w:val="24"/>
        </w:rPr>
        <w:t xml:space="preserve">Срок действия Контракта: </w:t>
      </w:r>
      <w:r w:rsidRPr="001569B6">
        <w:rPr>
          <w:rFonts w:ascii="Times New Roman" w:hAnsi="Times New Roman" w:cs="Times New Roman"/>
          <w:sz w:val="24"/>
          <w:szCs w:val="24"/>
        </w:rPr>
        <w:t>контра</w:t>
      </w:r>
      <w:proofErr w:type="gramStart"/>
      <w:r w:rsidRPr="001569B6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1569B6">
        <w:rPr>
          <w:rFonts w:ascii="Times New Roman" w:hAnsi="Times New Roman" w:cs="Times New Roman"/>
          <w:sz w:val="24"/>
          <w:szCs w:val="24"/>
        </w:rPr>
        <w:t>упает в силу с даты подписания контракта и</w:t>
      </w:r>
      <w:r w:rsidR="001569B6">
        <w:rPr>
          <w:rFonts w:ascii="Times New Roman" w:hAnsi="Times New Roman" w:cs="Times New Roman"/>
          <w:sz w:val="24"/>
          <w:szCs w:val="24"/>
        </w:rPr>
        <w:t xml:space="preserve"> действует до 25 декабря 2019</w:t>
      </w:r>
      <w:r w:rsidRPr="002B144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B144C" w:rsidRPr="002B144C" w:rsidRDefault="002B144C" w:rsidP="002B144C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b/>
          <w:sz w:val="24"/>
          <w:szCs w:val="24"/>
        </w:rPr>
        <w:t xml:space="preserve">Место поставки Изделий: </w:t>
      </w:r>
      <w:r w:rsidRPr="002B144C">
        <w:rPr>
          <w:rFonts w:ascii="Times New Roman" w:hAnsi="Times New Roman" w:cs="Times New Roman"/>
          <w:sz w:val="24"/>
          <w:szCs w:val="24"/>
        </w:rPr>
        <w:t>Способы выдачи Изделий получателям (способ доставки): выдача Изделий получателям осуществляется по выбору Получателя, а именно:</w:t>
      </w:r>
    </w:p>
    <w:p w:rsidR="002B144C" w:rsidRPr="002B144C" w:rsidRDefault="002B144C" w:rsidP="002B144C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 xml:space="preserve">-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</w:t>
      </w:r>
      <w:proofErr w:type="gramStart"/>
      <w:r w:rsidRPr="002B144C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2B144C">
        <w:rPr>
          <w:rFonts w:ascii="Times New Roman" w:hAnsi="Times New Roman" w:cs="Times New Roman"/>
          <w:sz w:val="24"/>
          <w:szCs w:val="24"/>
        </w:rPr>
        <w:t>осковская область;</w:t>
      </w:r>
    </w:p>
    <w:p w:rsidR="002B144C" w:rsidRPr="002B144C" w:rsidRDefault="002B144C" w:rsidP="002B144C">
      <w:pPr>
        <w:widowControl w:val="0"/>
        <w:tabs>
          <w:tab w:val="left" w:pos="3373"/>
        </w:tabs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>или</w:t>
      </w:r>
      <w:r w:rsidRPr="002B144C">
        <w:rPr>
          <w:rFonts w:ascii="Times New Roman" w:hAnsi="Times New Roman" w:cs="Times New Roman"/>
          <w:sz w:val="24"/>
          <w:szCs w:val="24"/>
        </w:rPr>
        <w:tab/>
      </w:r>
    </w:p>
    <w:p w:rsidR="002B144C" w:rsidRPr="002B144C" w:rsidRDefault="002B144C" w:rsidP="002B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>- в пунктах выдачи изделий согласно Техническому заданию, организованных Поставщиком в пределах административных границ субъектов Федерации – Москвы и (или) Московской области.</w:t>
      </w:r>
    </w:p>
    <w:p w:rsidR="002B144C" w:rsidRPr="002B144C" w:rsidRDefault="002B144C" w:rsidP="002B1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>Поставщик должен осуществлять поставку товара в соответствии с требованиями, предъявляемыми в настоящем техническом задании, в период действия контракта.</w:t>
      </w:r>
    </w:p>
    <w:p w:rsidR="002B144C" w:rsidRPr="002B144C" w:rsidRDefault="002B144C" w:rsidP="002B1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/>
          <w:bCs/>
          <w:sz w:val="24"/>
          <w:szCs w:val="24"/>
        </w:rPr>
        <w:t>Источник финансирования:</w:t>
      </w:r>
      <w:r w:rsidRPr="002B144C">
        <w:rPr>
          <w:rFonts w:ascii="Times New Roman" w:hAnsi="Times New Roman" w:cs="Times New Roman"/>
          <w:bCs/>
          <w:sz w:val="24"/>
          <w:szCs w:val="24"/>
        </w:rPr>
        <w:t xml:space="preserve"> за счет средств, выделенных из федерального бюджета.</w:t>
      </w:r>
    </w:p>
    <w:p w:rsidR="00D7636E" w:rsidRDefault="002B144C" w:rsidP="002B14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44C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(максимальная) цена Контракта: 2 </w:t>
      </w:r>
      <w:r w:rsidR="001569B6">
        <w:rPr>
          <w:rFonts w:ascii="Times New Roman" w:hAnsi="Times New Roman" w:cs="Times New Roman"/>
          <w:b/>
          <w:bCs/>
          <w:sz w:val="24"/>
          <w:szCs w:val="24"/>
        </w:rPr>
        <w:t>99</w:t>
      </w:r>
      <w:r w:rsidRPr="002B144C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1569B6"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Pr="002B144C">
        <w:rPr>
          <w:rFonts w:ascii="Times New Roman" w:hAnsi="Times New Roman" w:cs="Times New Roman"/>
          <w:b/>
          <w:bCs/>
          <w:sz w:val="24"/>
          <w:szCs w:val="24"/>
        </w:rPr>
        <w:t xml:space="preserve">8 (два миллиона </w:t>
      </w:r>
      <w:r w:rsidR="001569B6">
        <w:rPr>
          <w:rFonts w:ascii="Times New Roman" w:hAnsi="Times New Roman" w:cs="Times New Roman"/>
          <w:b/>
          <w:bCs/>
          <w:sz w:val="24"/>
          <w:szCs w:val="24"/>
        </w:rPr>
        <w:t>девя</w:t>
      </w:r>
      <w:r w:rsidRPr="002B144C">
        <w:rPr>
          <w:rFonts w:ascii="Times New Roman" w:hAnsi="Times New Roman" w:cs="Times New Roman"/>
          <w:b/>
          <w:bCs/>
          <w:sz w:val="24"/>
          <w:szCs w:val="24"/>
        </w:rPr>
        <w:t xml:space="preserve">тьсот девяносто шесть </w:t>
      </w:r>
      <w:r w:rsidR="001569B6">
        <w:rPr>
          <w:rFonts w:ascii="Times New Roman" w:hAnsi="Times New Roman" w:cs="Times New Roman"/>
          <w:b/>
          <w:bCs/>
          <w:sz w:val="24"/>
          <w:szCs w:val="24"/>
        </w:rPr>
        <w:t>тысяч шестьсот шестьдесят восемь) рублей 0</w:t>
      </w:r>
      <w:r w:rsidRPr="002B144C">
        <w:rPr>
          <w:rFonts w:ascii="Times New Roman" w:hAnsi="Times New Roman" w:cs="Times New Roman"/>
          <w:b/>
          <w:bCs/>
          <w:sz w:val="24"/>
          <w:szCs w:val="24"/>
        </w:rPr>
        <w:t>0 копеек.</w:t>
      </w:r>
    </w:p>
    <w:p w:rsidR="002B144C" w:rsidRPr="00D7636E" w:rsidRDefault="002B144C" w:rsidP="00D763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1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7636E" w:rsidRPr="00D7636E">
        <w:rPr>
          <w:rFonts w:ascii="Times New Roman" w:hAnsi="Times New Roman" w:cs="Times New Roman"/>
          <w:sz w:val="24"/>
        </w:rPr>
        <w:t>Цена контракта включает в себя все расходы Поставщика н</w:t>
      </w:r>
      <w:r w:rsidR="00D7636E">
        <w:rPr>
          <w:rFonts w:ascii="Times New Roman" w:hAnsi="Times New Roman" w:cs="Times New Roman"/>
          <w:sz w:val="24"/>
        </w:rPr>
        <w:t>а поставку Изделий Получателям</w:t>
      </w:r>
      <w:r w:rsidR="00D7636E" w:rsidRPr="00D7636E">
        <w:rPr>
          <w:rFonts w:ascii="Times New Roman" w:hAnsi="Times New Roman" w:cs="Times New Roman"/>
          <w:sz w:val="24"/>
        </w:rPr>
        <w:t xml:space="preserve"> по настоящему Контракту, в том числе стоимость упаковки, предпродажная подготовка, транспортные расходы, расходы на доставку Получателям, хранение, иные расходы, таможенные пошлины, налоги, другие обязательные платежи, которые Поставщик должен выплатить в полном объеме в связи с выполнением обязательств по Контракту в соответствии с законодательством Российской Федерации.</w:t>
      </w:r>
      <w:r w:rsidRPr="00D7636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</w:p>
    <w:p w:rsidR="002B144C" w:rsidRPr="002B144C" w:rsidRDefault="002B144C" w:rsidP="00D7636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144C">
        <w:rPr>
          <w:rFonts w:ascii="Times New Roman" w:hAnsi="Times New Roman" w:cs="Times New Roman"/>
          <w:b/>
          <w:bCs/>
          <w:sz w:val="24"/>
          <w:szCs w:val="24"/>
        </w:rPr>
        <w:t>Требование обеспечения исполнения контракта:</w:t>
      </w:r>
      <w:r w:rsidRPr="002B144C">
        <w:rPr>
          <w:rFonts w:ascii="Times New Roman" w:hAnsi="Times New Roman" w:cs="Times New Roman"/>
          <w:bCs/>
          <w:sz w:val="24"/>
          <w:szCs w:val="24"/>
        </w:rPr>
        <w:t xml:space="preserve"> размер обеспечения составляет 30% от начальной (максимальной) цены контракты</w:t>
      </w:r>
      <w:r w:rsidRPr="002B144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Cs/>
          <w:sz w:val="24"/>
          <w:szCs w:val="24"/>
        </w:rPr>
        <w:t>1. Порядок выдачи Изделий: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Cs/>
          <w:sz w:val="24"/>
          <w:szCs w:val="24"/>
        </w:rPr>
        <w:t>1.1. Выдавать Изделия через пункты выдачи, организованные Поставщиком в соответствии с пунктом 1.4.1 – 1.4.10 технического задания.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Cs/>
          <w:sz w:val="24"/>
          <w:szCs w:val="24"/>
        </w:rPr>
        <w:t>1.2. Доставлять Изделия по адресам местожительства Получателей.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Cs/>
          <w:sz w:val="24"/>
          <w:szCs w:val="24"/>
        </w:rPr>
        <w:t xml:space="preserve">1.3. Передача Изделий не может превышать </w:t>
      </w:r>
      <w:proofErr w:type="gramStart"/>
      <w:r w:rsidRPr="002B144C">
        <w:rPr>
          <w:rFonts w:ascii="Times New Roman" w:hAnsi="Times New Roman" w:cs="Times New Roman"/>
          <w:bCs/>
          <w:sz w:val="24"/>
          <w:szCs w:val="24"/>
        </w:rPr>
        <w:t>количество</w:t>
      </w:r>
      <w:proofErr w:type="gramEnd"/>
      <w:r w:rsidRPr="002B144C">
        <w:rPr>
          <w:rFonts w:ascii="Times New Roman" w:hAnsi="Times New Roman" w:cs="Times New Roman"/>
          <w:bCs/>
          <w:sz w:val="24"/>
          <w:szCs w:val="24"/>
        </w:rPr>
        <w:t xml:space="preserve"> указанное в направлении.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Cs/>
          <w:sz w:val="24"/>
          <w:szCs w:val="24"/>
        </w:rPr>
        <w:t>1.4. Передавать Изделия Получателям по месту нахождения пунктов выдачи, организованных Поставщиком, в день обращения Получателя.</w:t>
      </w:r>
    </w:p>
    <w:p w:rsidR="001569B6" w:rsidRPr="001569B6" w:rsidRDefault="001569B6" w:rsidP="001569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B6">
        <w:rPr>
          <w:rFonts w:ascii="Times New Roman" w:hAnsi="Times New Roman" w:cs="Times New Roman"/>
          <w:bCs/>
          <w:sz w:val="24"/>
          <w:szCs w:val="24"/>
        </w:rPr>
        <w:t xml:space="preserve">1.4.1. Пункты выдачи должны быть организованы и оснащены в соответствии с действующими нормативными документами, в том числе: </w:t>
      </w:r>
    </w:p>
    <w:p w:rsidR="001569B6" w:rsidRPr="001569B6" w:rsidRDefault="001569B6" w:rsidP="001569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B6">
        <w:rPr>
          <w:rFonts w:ascii="Times New Roman" w:hAnsi="Times New Roman" w:cs="Times New Roman"/>
          <w:bCs/>
          <w:sz w:val="24"/>
          <w:szCs w:val="24"/>
        </w:rPr>
        <w:t xml:space="preserve">- Приказ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 </w:t>
      </w:r>
    </w:p>
    <w:p w:rsidR="001569B6" w:rsidRPr="001569B6" w:rsidRDefault="001569B6" w:rsidP="001569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B6">
        <w:rPr>
          <w:rFonts w:ascii="Times New Roman" w:hAnsi="Times New Roman" w:cs="Times New Roman"/>
          <w:bCs/>
          <w:sz w:val="24"/>
          <w:szCs w:val="24"/>
        </w:rPr>
        <w:t xml:space="preserve">- СП 31-102-99 «Требования доступности общественных зданий и сооружений для инвалидов и других </w:t>
      </w:r>
      <w:proofErr w:type="spellStart"/>
      <w:r w:rsidRPr="001569B6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1569B6">
        <w:rPr>
          <w:rFonts w:ascii="Times New Roman" w:hAnsi="Times New Roman" w:cs="Times New Roman"/>
          <w:bCs/>
          <w:sz w:val="24"/>
          <w:szCs w:val="24"/>
        </w:rPr>
        <w:t xml:space="preserve"> посетителей»; </w:t>
      </w:r>
    </w:p>
    <w:p w:rsidR="001569B6" w:rsidRPr="001569B6" w:rsidRDefault="001569B6" w:rsidP="001569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B6">
        <w:rPr>
          <w:rFonts w:ascii="Times New Roman" w:hAnsi="Times New Roman" w:cs="Times New Roman"/>
          <w:bCs/>
          <w:sz w:val="24"/>
          <w:szCs w:val="24"/>
        </w:rPr>
        <w:t xml:space="preserve">- ГОСТ </w:t>
      </w:r>
      <w:proofErr w:type="gramStart"/>
      <w:r w:rsidRPr="001569B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1569B6">
        <w:rPr>
          <w:rFonts w:ascii="Times New Roman" w:hAnsi="Times New Roman" w:cs="Times New Roman"/>
          <w:bCs/>
          <w:sz w:val="24"/>
          <w:szCs w:val="24"/>
        </w:rPr>
        <w:t xml:space="preserve"> 54736-2011 «Реабилитация инвалидов. Специальное техническое оснащение </w:t>
      </w:r>
      <w:r w:rsidRPr="001569B6">
        <w:rPr>
          <w:rFonts w:ascii="Times New Roman" w:hAnsi="Times New Roman" w:cs="Times New Roman"/>
          <w:bCs/>
          <w:sz w:val="24"/>
          <w:szCs w:val="24"/>
        </w:rPr>
        <w:lastRenderedPageBreak/>
        <w:t>учреждений реабилитации инвалидов»;</w:t>
      </w:r>
    </w:p>
    <w:p w:rsidR="001569B6" w:rsidRPr="001569B6" w:rsidRDefault="001569B6" w:rsidP="001569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B6">
        <w:rPr>
          <w:rFonts w:ascii="Times New Roman" w:hAnsi="Times New Roman" w:cs="Times New Roman"/>
          <w:bCs/>
          <w:sz w:val="24"/>
          <w:szCs w:val="24"/>
        </w:rPr>
        <w:t>- РДС 35-201-99 «Порядок реализации требований доступности для инвалидов к объектам социальной инфраструктуры».</w:t>
      </w:r>
    </w:p>
    <w:p w:rsidR="001569B6" w:rsidRPr="001569B6" w:rsidRDefault="001569B6" w:rsidP="001569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B6">
        <w:rPr>
          <w:rFonts w:ascii="Times New Roman" w:hAnsi="Times New Roman" w:cs="Times New Roman"/>
          <w:bCs/>
          <w:sz w:val="24"/>
          <w:szCs w:val="24"/>
        </w:rPr>
        <w:t>1.4.2. Пункты выдачи должны быть организованы не менее чем в 1 (одном) районе (административном (муниципальном) районе) субъекта Московской области. В случае организации более одного пункта приема, количество пунктов приема в районе (административном (муниципальном) районе) субъекта – один.</w:t>
      </w:r>
    </w:p>
    <w:p w:rsidR="001569B6" w:rsidRPr="001569B6" w:rsidRDefault="001569B6" w:rsidP="001569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B6">
        <w:rPr>
          <w:rFonts w:ascii="Times New Roman" w:hAnsi="Times New Roman" w:cs="Times New Roman"/>
          <w:bCs/>
          <w:sz w:val="24"/>
          <w:szCs w:val="24"/>
        </w:rPr>
        <w:t>1.4.3. Каждый из пунктов должен быть оборудован местами для ожидания Получателями в сидячем положении, максимальное время ожидания Получателей в очереди не должно превышать 20 минут.</w:t>
      </w:r>
    </w:p>
    <w:p w:rsidR="001569B6" w:rsidRPr="001569B6" w:rsidRDefault="001569B6" w:rsidP="001569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B6">
        <w:rPr>
          <w:rFonts w:ascii="Times New Roman" w:hAnsi="Times New Roman" w:cs="Times New Roman"/>
          <w:bCs/>
          <w:sz w:val="24"/>
          <w:szCs w:val="24"/>
        </w:rPr>
        <w:t xml:space="preserve">1.4.4. Пункты выдачи, не должны располагаться в жилых помещениях (квартирах). </w:t>
      </w:r>
    </w:p>
    <w:p w:rsidR="001569B6" w:rsidRPr="001569B6" w:rsidRDefault="001569B6" w:rsidP="001569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B6">
        <w:rPr>
          <w:rFonts w:ascii="Times New Roman" w:hAnsi="Times New Roman" w:cs="Times New Roman"/>
          <w:bCs/>
          <w:sz w:val="24"/>
          <w:szCs w:val="24"/>
        </w:rPr>
        <w:t>1.4.5.  Пункты выдачи, должны располагаться не выше первого этажа здания.</w:t>
      </w:r>
    </w:p>
    <w:p w:rsidR="001569B6" w:rsidRPr="001569B6" w:rsidRDefault="001569B6" w:rsidP="001569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B6">
        <w:rPr>
          <w:rFonts w:ascii="Times New Roman" w:hAnsi="Times New Roman" w:cs="Times New Roman"/>
          <w:bCs/>
          <w:sz w:val="24"/>
          <w:szCs w:val="24"/>
        </w:rPr>
        <w:t xml:space="preserve">1.4.6. На каждом пункте выдачи, с уличной стороны, рядом </w:t>
      </w:r>
      <w:proofErr w:type="gramStart"/>
      <w:r w:rsidRPr="001569B6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569B6">
        <w:rPr>
          <w:rFonts w:ascii="Times New Roman" w:hAnsi="Times New Roman" w:cs="Times New Roman"/>
          <w:bCs/>
          <w:sz w:val="24"/>
          <w:szCs w:val="24"/>
        </w:rPr>
        <w:t xml:space="preserve"> входом в пункт выдачи, должна висеть вывеска (табличка) с надписью: «Пункт выдачи, технических средств реабилитации для инвалидов» и указанием на режим работы.</w:t>
      </w:r>
    </w:p>
    <w:p w:rsidR="002B144C" w:rsidRPr="002B144C" w:rsidRDefault="001569B6" w:rsidP="001569B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9B6">
        <w:rPr>
          <w:rFonts w:ascii="Times New Roman" w:hAnsi="Times New Roman" w:cs="Times New Roman"/>
          <w:bCs/>
          <w:sz w:val="24"/>
          <w:szCs w:val="24"/>
        </w:rPr>
        <w:t>1.4.7. Режим работы пунктов выдачи должен быть не менее 30 часов в неделю. На момент заключения государственного контракта Исполнитель должен предоставить Заказчику информацию по адресам и графику работы пунктов, которые должны быть указаны в приложении к государственному контракту.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Cs/>
          <w:sz w:val="24"/>
          <w:szCs w:val="24"/>
        </w:rPr>
        <w:t>1.5. Доставка по адресам места жительства Получателей.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Cs/>
          <w:sz w:val="24"/>
          <w:szCs w:val="24"/>
        </w:rPr>
        <w:t xml:space="preserve"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 </w:t>
      </w:r>
      <w:r w:rsidRPr="002B144C">
        <w:rPr>
          <w:rFonts w:ascii="Times New Roman" w:hAnsi="Times New Roman" w:cs="Times New Roman"/>
          <w:bCs/>
          <w:color w:val="000000"/>
          <w:sz w:val="24"/>
          <w:szCs w:val="24"/>
        </w:rPr>
        <w:t>Дата и время доставки, Поставщиком предварительно согласовывается с Получателями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Cs/>
          <w:sz w:val="24"/>
          <w:szCs w:val="24"/>
        </w:rPr>
        <w:t xml:space="preserve">1.5.2. </w:t>
      </w:r>
      <w:proofErr w:type="gramStart"/>
      <w:r w:rsidRPr="002B144C">
        <w:rPr>
          <w:rFonts w:ascii="Times New Roman" w:hAnsi="Times New Roman" w:cs="Times New Roman"/>
          <w:bCs/>
          <w:sz w:val="24"/>
          <w:szCs w:val="24"/>
        </w:rPr>
        <w:t>Объем доставляемых на дом Изделий должен определятся согласно полученным реестрам направленных Заказчиком.</w:t>
      </w:r>
      <w:proofErr w:type="gramEnd"/>
    </w:p>
    <w:p w:rsidR="002B144C" w:rsidRPr="002B144C" w:rsidRDefault="002B144C" w:rsidP="002B14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144C">
        <w:rPr>
          <w:rFonts w:ascii="Times New Roman" w:hAnsi="Times New Roman" w:cs="Times New Roman"/>
          <w:sz w:val="24"/>
          <w:szCs w:val="24"/>
        </w:rPr>
        <w:t>1.5.2.1. Поставка осуществляется путем передачи Изделий по акту приема-передачи Получателям или их представителям при представлении паспорта и направления (по форме, утвержденной приказом Министерства здравоохранения и социального развития Российской Федерации № 439н от 21.08.2008).</w:t>
      </w:r>
    </w:p>
    <w:p w:rsidR="002B144C" w:rsidRPr="002B144C" w:rsidRDefault="002B144C" w:rsidP="002B14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144C">
        <w:rPr>
          <w:rFonts w:ascii="Times New Roman" w:hAnsi="Times New Roman" w:cs="Times New Roman"/>
          <w:sz w:val="24"/>
          <w:szCs w:val="24"/>
        </w:rPr>
        <w:t xml:space="preserve">1.5.2.2. </w:t>
      </w:r>
      <w:r w:rsidRPr="002B144C">
        <w:rPr>
          <w:rFonts w:ascii="Times New Roman" w:hAnsi="Times New Roman" w:cs="Times New Roman"/>
          <w:sz w:val="24"/>
          <w:szCs w:val="24"/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2B144C" w:rsidRPr="002B144C" w:rsidRDefault="002B144C" w:rsidP="002B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>1.5.2.3.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2B144C" w:rsidRPr="002B144C" w:rsidRDefault="002B144C" w:rsidP="002B14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144C">
        <w:rPr>
          <w:rFonts w:ascii="Times New Roman" w:hAnsi="Times New Roman" w:cs="Times New Roman"/>
          <w:sz w:val="24"/>
          <w:szCs w:val="24"/>
        </w:rPr>
        <w:t xml:space="preserve">1.5.2.4. </w:t>
      </w:r>
      <w:r w:rsidRPr="002B144C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Осуществлять выдачу Изделий совместно с гарантийным талоном, обучать пользованию Изделиями Получателей. 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Cs/>
          <w:sz w:val="24"/>
          <w:szCs w:val="24"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144C">
        <w:rPr>
          <w:rFonts w:ascii="Times New Roman" w:hAnsi="Times New Roman" w:cs="Times New Roman"/>
          <w:bCs/>
          <w:sz w:val="24"/>
          <w:szCs w:val="24"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2B144C" w:rsidRPr="002B144C" w:rsidRDefault="002B144C" w:rsidP="002B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B144C">
        <w:rPr>
          <w:rFonts w:ascii="Times New Roman" w:hAnsi="Times New Roman" w:cs="Times New Roman"/>
          <w:sz w:val="24"/>
          <w:szCs w:val="24"/>
          <w:lang w:eastAsia="ar-SA"/>
        </w:rPr>
        <w:t xml:space="preserve">1.6.1.1. </w:t>
      </w:r>
      <w:proofErr w:type="gramStart"/>
      <w:r w:rsidRPr="002B144C">
        <w:rPr>
          <w:rFonts w:ascii="Times New Roman" w:hAnsi="Times New Roman" w:cs="Times New Roman"/>
          <w:sz w:val="24"/>
          <w:szCs w:val="24"/>
        </w:rPr>
        <w:t>Звонки с номеров Московской области должны быть бесплатными</w:t>
      </w:r>
      <w:r w:rsidRPr="002B144C">
        <w:rPr>
          <w:rFonts w:ascii="Times New Roman" w:hAnsi="Times New Roman" w:cs="Times New Roman"/>
          <w:sz w:val="24"/>
          <w:szCs w:val="24"/>
          <w:lang w:eastAsia="ar-SA"/>
        </w:rPr>
        <w:t xml:space="preserve"> для Получателей, а именно: не допускается взимание дополнительной оплаты телефонных </w:t>
      </w:r>
      <w:r w:rsidRPr="002B144C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Московской области; исключается возможность взимания оплаты за звонки Поставщиком.</w:t>
      </w:r>
      <w:proofErr w:type="gramEnd"/>
    </w:p>
    <w:p w:rsidR="002B144C" w:rsidRPr="002B144C" w:rsidRDefault="002B144C" w:rsidP="002B144C">
      <w:pPr>
        <w:widowControl w:val="0"/>
        <w:spacing w:after="0" w:line="240" w:lineRule="auto"/>
        <w:jc w:val="both"/>
        <w:outlineLvl w:val="2"/>
        <w:rPr>
          <w:rFonts w:ascii="Times New Roman" w:eastAsia="Arial Unicode MS" w:hAnsi="Times New Roman" w:cs="Times New Roman"/>
          <w:sz w:val="24"/>
          <w:szCs w:val="24"/>
        </w:rPr>
      </w:pPr>
      <w:r w:rsidRPr="002B144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1.7. </w:t>
      </w:r>
      <w:r w:rsidRPr="002B144C">
        <w:rPr>
          <w:rFonts w:ascii="Times New Roman" w:hAnsi="Times New Roman" w:cs="Times New Roman"/>
          <w:sz w:val="24"/>
          <w:szCs w:val="24"/>
          <w:lang w:eastAsia="ar-SA"/>
        </w:rPr>
        <w:t>Поставщик обязан</w:t>
      </w:r>
      <w:r w:rsidRPr="002B144C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осуществлять </w:t>
      </w:r>
      <w:r w:rsidRPr="002B144C">
        <w:rPr>
          <w:rFonts w:ascii="Times New Roman" w:hAnsi="Times New Roman" w:cs="Times New Roman"/>
          <w:bCs/>
          <w:sz w:val="24"/>
          <w:szCs w:val="24"/>
        </w:rPr>
        <w:t>п</w:t>
      </w:r>
      <w:r w:rsidRPr="002B144C">
        <w:rPr>
          <w:rFonts w:ascii="Times New Roman" w:hAnsi="Times New Roman" w:cs="Times New Roman"/>
          <w:sz w:val="24"/>
          <w:szCs w:val="24"/>
        </w:rPr>
        <w:t xml:space="preserve">оставку </w:t>
      </w:r>
      <w:r w:rsidRPr="002B144C">
        <w:rPr>
          <w:rFonts w:ascii="Times New Roman" w:eastAsia="Arial Unicode MS" w:hAnsi="Times New Roman" w:cs="Times New Roman"/>
          <w:sz w:val="24"/>
          <w:szCs w:val="24"/>
        </w:rPr>
        <w:t xml:space="preserve">Изделий,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 xml:space="preserve">1.8. </w:t>
      </w:r>
      <w:r w:rsidRPr="002B144C">
        <w:rPr>
          <w:rFonts w:ascii="Times New Roman" w:hAnsi="Times New Roman" w:cs="Times New Roman"/>
          <w:spacing w:val="-4"/>
          <w:sz w:val="24"/>
          <w:szCs w:val="24"/>
        </w:rPr>
        <w:t>Осуществлять гарантийный ремонт Изделий в период гарантийного срока Изделий.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B144C">
        <w:rPr>
          <w:rFonts w:ascii="Times New Roman" w:hAnsi="Times New Roman" w:cs="Times New Roman"/>
          <w:spacing w:val="-4"/>
          <w:sz w:val="24"/>
          <w:szCs w:val="24"/>
        </w:rPr>
        <w:t>1.8.1. Гарантийный срок не менее 12 месяцев с момента получения Изделий Получателем.</w:t>
      </w:r>
    </w:p>
    <w:p w:rsidR="002B144C" w:rsidRPr="002B144C" w:rsidRDefault="002B144C" w:rsidP="002B144C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2B144C">
        <w:rPr>
          <w:spacing w:val="-4"/>
          <w:lang w:val="ru-RU"/>
        </w:rPr>
        <w:t xml:space="preserve">1.8.2. </w:t>
      </w:r>
      <w:r w:rsidRPr="002B144C">
        <w:rPr>
          <w:bCs/>
          <w:lang w:val="ru-RU"/>
        </w:rPr>
        <w:t>Срок выполнения гарантийного ремонта со дня обращения Получателя не должен превышать 5 рабочих дней.</w:t>
      </w:r>
    </w:p>
    <w:p w:rsidR="002B144C" w:rsidRPr="002B144C" w:rsidRDefault="002B144C" w:rsidP="002B144C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2B144C">
        <w:rPr>
          <w:bCs/>
          <w:lang w:val="ru-RU"/>
        </w:rPr>
        <w:t>1.8.3. Заказчик и Получатель не несут расходов, связанных с осуществлением гарантийного ремонта. Обеспечение возможности ремонта, устранения недостатков при оказании услуг по обеспечению Получателей Изделиями осуществляется в соответствии с Федеральным законом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</w:t>
      </w:r>
    </w:p>
    <w:p w:rsidR="002B144C" w:rsidRPr="002B144C" w:rsidRDefault="002B144C" w:rsidP="002B144C">
      <w:pPr>
        <w:pStyle w:val="12"/>
        <w:numPr>
          <w:ilvl w:val="0"/>
          <w:numId w:val="0"/>
        </w:numPr>
        <w:spacing w:after="0" w:line="240" w:lineRule="auto"/>
        <w:jc w:val="both"/>
        <w:rPr>
          <w:bCs/>
          <w:lang w:val="ru-RU"/>
        </w:rPr>
      </w:pPr>
      <w:r w:rsidRPr="002B144C">
        <w:rPr>
          <w:bCs/>
          <w:lang w:val="ru-RU"/>
        </w:rPr>
        <w:t>1.8.4. Консультирование по пользованию отремонтированным изделием производить одновременно с его выдачей.</w:t>
      </w:r>
    </w:p>
    <w:p w:rsidR="002B144C" w:rsidRPr="002B144C" w:rsidRDefault="002B144C" w:rsidP="002B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>2. Поставляемые Изделия должны отвечать следующим требованиям:</w:t>
      </w:r>
    </w:p>
    <w:p w:rsidR="002B144C" w:rsidRPr="002B144C" w:rsidRDefault="002B144C" w:rsidP="002B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по назначению не должно причинять вред имуществу потребителя при его эксплуатации.</w:t>
      </w:r>
    </w:p>
    <w:p w:rsidR="002B144C" w:rsidRPr="002B144C" w:rsidRDefault="002B144C" w:rsidP="002B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>2.2. 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2B144C" w:rsidRPr="002B144C" w:rsidRDefault="002B144C" w:rsidP="002B144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 xml:space="preserve">2.3. Изделия должны соответствовать требованиям санитарно-эпидемиологической безопасности, и перечисленных </w:t>
      </w:r>
      <w:proofErr w:type="spellStart"/>
      <w:r w:rsidRPr="002B144C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2B144C">
        <w:rPr>
          <w:rFonts w:ascii="Times New Roman" w:hAnsi="Times New Roman" w:cs="Times New Roman"/>
          <w:sz w:val="24"/>
          <w:szCs w:val="24"/>
        </w:rPr>
        <w:t>:</w:t>
      </w:r>
    </w:p>
    <w:p w:rsidR="002B144C" w:rsidRPr="002B144C" w:rsidRDefault="002B144C" w:rsidP="002B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2B14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144C">
        <w:rPr>
          <w:rFonts w:ascii="Times New Roman" w:hAnsi="Times New Roman" w:cs="Times New Roman"/>
          <w:sz w:val="24"/>
          <w:szCs w:val="24"/>
        </w:rPr>
        <w:t xml:space="preserve"> ИСО 9999-2014  «Вспомогательные средства для людей с ограничениями жизнедеятельности. Классификация и терминология »</w:t>
      </w:r>
    </w:p>
    <w:p w:rsidR="002B144C" w:rsidRPr="002B144C" w:rsidRDefault="002B144C" w:rsidP="002B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 xml:space="preserve">- ГОСТ </w:t>
      </w:r>
      <w:proofErr w:type="gramStart"/>
      <w:r w:rsidRPr="002B14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144C">
        <w:rPr>
          <w:rFonts w:ascii="Times New Roman" w:hAnsi="Times New Roman" w:cs="Times New Roman"/>
          <w:sz w:val="24"/>
          <w:szCs w:val="24"/>
        </w:rPr>
        <w:t xml:space="preserve"> 51632-2014 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2B144C" w:rsidRPr="002B144C" w:rsidRDefault="002B144C" w:rsidP="002B14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 xml:space="preserve"> - ГОСТ </w:t>
      </w:r>
      <w:proofErr w:type="gramStart"/>
      <w:r w:rsidRPr="002B14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B144C">
        <w:rPr>
          <w:rFonts w:ascii="Times New Roman" w:hAnsi="Times New Roman" w:cs="Times New Roman"/>
          <w:sz w:val="24"/>
          <w:szCs w:val="24"/>
        </w:rPr>
        <w:t xml:space="preserve"> 51264-99 «Средства связи, информатики и сигнализации реабилитационные электронные. Общие технические условия»</w:t>
      </w:r>
    </w:p>
    <w:p w:rsidR="002B144C" w:rsidRPr="002B144C" w:rsidRDefault="002B144C" w:rsidP="002B1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44C">
        <w:rPr>
          <w:rFonts w:ascii="Times New Roman" w:hAnsi="Times New Roman" w:cs="Times New Roman"/>
          <w:sz w:val="24"/>
          <w:szCs w:val="24"/>
        </w:rPr>
        <w:t>2.4. Изделия должны отвечать следующим требованиям:</w:t>
      </w:r>
    </w:p>
    <w:p w:rsidR="002B144C" w:rsidRPr="002B144C" w:rsidRDefault="002B144C" w:rsidP="002B144C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44C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390"/>
        <w:gridCol w:w="3015"/>
        <w:gridCol w:w="836"/>
        <w:gridCol w:w="1758"/>
        <w:gridCol w:w="914"/>
      </w:tblGrid>
      <w:tr w:rsidR="002B144C" w:rsidRPr="002B144C" w:rsidTr="002B144C">
        <w:trPr>
          <w:trHeight w:val="361"/>
          <w:tblHeader/>
        </w:trPr>
        <w:tc>
          <w:tcPr>
            <w:tcW w:w="344" w:type="pct"/>
            <w:vAlign w:val="center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B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B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6" w:type="pct"/>
            <w:vAlign w:val="center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67" w:type="pct"/>
            <w:vAlign w:val="center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ФУНКЦИОНАЛЬНЫХ ХАРАКТЕРИСТИК</w:t>
            </w:r>
          </w:p>
        </w:tc>
        <w:tc>
          <w:tcPr>
            <w:tcW w:w="421" w:type="pct"/>
            <w:vAlign w:val="center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561" w:type="pct"/>
            <w:vAlign w:val="center"/>
          </w:tcPr>
          <w:p w:rsidR="002B144C" w:rsidRPr="002B144C" w:rsidRDefault="002B144C" w:rsidP="00A108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Цена за единицу (в случае если предусмотрена уплата НДС, цена указывается с учетом НДС)</w:t>
            </w:r>
          </w:p>
        </w:tc>
        <w:tc>
          <w:tcPr>
            <w:tcW w:w="481" w:type="pct"/>
            <w:vAlign w:val="center"/>
          </w:tcPr>
          <w:p w:rsidR="002B144C" w:rsidRPr="002B144C" w:rsidRDefault="002B144C" w:rsidP="00A108C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Общая цена товара </w:t>
            </w:r>
          </w:p>
        </w:tc>
      </w:tr>
      <w:tr w:rsidR="002B144C" w:rsidRPr="002B144C" w:rsidTr="002B144C">
        <w:tc>
          <w:tcPr>
            <w:tcW w:w="344" w:type="pct"/>
          </w:tcPr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" w:type="pct"/>
          </w:tcPr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звука цифровой со световой </w:t>
            </w: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индикацией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  <w:vAlign w:val="center"/>
          </w:tcPr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Сигнализатор предназначен для оповещения инвалидов с </w:t>
            </w: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потерей слуха о наличии звукового информационного сигнала в условиях бытовой адаптации.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Сигнализатор должен иметь: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не менее 2(двух) датчиков звука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не менее 1(одного) приёмника информационного сигнала со световой индикацией;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беспроводную связь между датчиком/ми и приёмником;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переносной по конструкции;</w:t>
            </w:r>
            <w:proofErr w:type="gramEnd"/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./выкл. звуковой индикации;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регулятор чувствительности микрофона к интенсивности звука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микрофон для детектирования звука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датчик дверного звонка по </w:t>
            </w:r>
            <w:proofErr w:type="gram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</w:t>
            </w:r>
            <w:proofErr w:type="gram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выполненный в виде отдельного устройства с кнопкой;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световой индикатор с </w:t>
            </w:r>
            <w:proofErr w:type="gram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пиктограммами</w:t>
            </w:r>
            <w:proofErr w:type="gram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отображающими тип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Отсек для автономного питания;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Датчик/и детектирующий/е и передающий/е сигнал о звуковом информационном сигнале;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Приёмник/и принимающий/е и сигнализирующий/е о  приёме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индикации</w:t>
            </w:r>
            <w:proofErr w:type="gram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привлекающие внимание пользователя;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Возможность детектирования микрофоном датчика/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сигнала телефона,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домофона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, звука плача ребёнка;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детектирования дверного вызова;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сигнализации звонка дверного вызова,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домофона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, телефона, звука плача ребёнка световым и звуковым образом;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Раздельная световая индикация информационных сигналов, подтверждённая соответствующей пиктограммой;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Возможность изменения чувствительности к интенсивности детектируемого звукового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Возможность работы сигнализатора от автономных источников питания;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Возможность работы приёмника от бытовой электросети;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Световая и звуковая индикация достаточная для однозначной сигнализации пользователю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сигнализатора должна обеспечивать </w:t>
            </w: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пользователю удобство и простоту обращения, самостоятельную установку при подготовке и во время эксплуатации;</w:t>
            </w:r>
          </w:p>
          <w:p w:rsidR="002B144C" w:rsidRPr="002B144C" w:rsidRDefault="002B144C" w:rsidP="00A108CE">
            <w:pPr>
              <w:ind w:right="1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Все необходимые аксессуары обеспечивающие работу и монтаж сигнализатора должны быть в комплекте поставки;</w:t>
            </w:r>
          </w:p>
        </w:tc>
        <w:tc>
          <w:tcPr>
            <w:tcW w:w="421" w:type="pct"/>
          </w:tcPr>
          <w:p w:rsidR="002B144C" w:rsidRPr="002B144C" w:rsidRDefault="001569B6" w:rsidP="00A10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561" w:type="pct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44C" w:rsidRPr="002B144C" w:rsidTr="002B144C">
        <w:tc>
          <w:tcPr>
            <w:tcW w:w="344" w:type="pct"/>
          </w:tcPr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6" w:type="pct"/>
          </w:tcPr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Сигнализатор звука цифровой с вибрационной индикацией</w:t>
            </w:r>
          </w:p>
        </w:tc>
        <w:tc>
          <w:tcPr>
            <w:tcW w:w="2667" w:type="pct"/>
            <w:vAlign w:val="center"/>
          </w:tcPr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Сигнализатор предназначен для оповещения инвалидов с потерей слуха о наличии звукового информационного сигнала в условиях бытовой адаптации.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Сигнализатор должен иметь: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характеристикам объекта закупки: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не менее 2(двух) датчиков звука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не менее 1(одного) приёмника звука со световой и вибрационной индикацией;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беспроводную связь между датчиком/ми и приёмником;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переносной по конструкции;</w:t>
            </w:r>
            <w:proofErr w:type="gramEnd"/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регулятор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./выкл. вибрации;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регулятор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./выкл. звуковой индикации;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регулятор чувствительности микрофона к интенсивности звука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микрофон для детектирования звука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датчик дверного звонка по </w:t>
            </w:r>
            <w:proofErr w:type="gram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proofErr w:type="gram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выполненный в виде отдельного устройства с кнопкой;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световой индикатор с </w:t>
            </w:r>
            <w:proofErr w:type="gram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пиктограммами</w:t>
            </w:r>
            <w:proofErr w:type="gram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отображающими тип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вибрационный</w:t>
            </w:r>
            <w:proofErr w:type="gram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индикаторвыносного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типа;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Отсек для автономного питания;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Требования к функциональным и потребительским характеристикам объекта закупки: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Датчик/и </w:t>
            </w: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детектирующий/е и передающий/е сигнал о звуковом информационном сигнале;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Приёмник/и принимающий/е и сигнализирующий/е о  приёме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индикации</w:t>
            </w:r>
            <w:proofErr w:type="gram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привлекающие внимание пользователя;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Возможность детектирования микрофоном датчика/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звукового сигнала телефона,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домофона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, звука плача ребёнка;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Возможность детектирования дверного вызова;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сигнализации звонка дверного вызова,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домофона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, телефона, звука плача ребёнка световым и звуковым образом;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Раздельная световая индикация информационных сигналов, подтверждённая соответствующей пиктограммой;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изменения чувствительности к интенсивности детектируемого звукового </w:t>
            </w: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Возможность работы сигнализатора от автономных источников питания;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Возможность работы приёмника от бытовой электросети;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Световая, звуковая и вибрационная индикация достаточная для однозначной сигнализации пользователю информационного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Конструкция сигнализатора должна обеспечивать пользователю удобство и простоту обращения, самостоятельную установку при подготовке и во время эксплуатации;</w:t>
            </w:r>
          </w:p>
          <w:p w:rsidR="002B144C" w:rsidRPr="002B144C" w:rsidRDefault="002B144C" w:rsidP="00A108CE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Все необходимые аксессуары обеспечивающие работу и монтаж сигнализатора должны быть в комплекте поставки;</w:t>
            </w:r>
          </w:p>
        </w:tc>
        <w:tc>
          <w:tcPr>
            <w:tcW w:w="421" w:type="pct"/>
          </w:tcPr>
          <w:p w:rsidR="002B144C" w:rsidRPr="002B144C" w:rsidRDefault="001569B6" w:rsidP="00A10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="002B144C" w:rsidRPr="002B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44C" w:rsidRPr="002B144C" w:rsidTr="002B144C">
        <w:trPr>
          <w:trHeight w:val="60"/>
        </w:trPr>
        <w:tc>
          <w:tcPr>
            <w:tcW w:w="344" w:type="pct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6" w:type="pct"/>
          </w:tcPr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Сигнализатор звука цифровой с вибрационной и световой индикацией</w:t>
            </w:r>
          </w:p>
        </w:tc>
        <w:tc>
          <w:tcPr>
            <w:tcW w:w="2667" w:type="pct"/>
            <w:vAlign w:val="center"/>
          </w:tcPr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звука цифровой  с вибрационной и световой индикацией для слабослышащих  и глухих должен быть предназначен для информирования людей с нарушением слуха о наличии бытового сигнала дверного, </w:t>
            </w: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телефонного,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звонка. 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Сигнализатор должен состоять из приёмного и передающих устройств беспроводного типа.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свето-вибрационный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приёмник должен быть предназначен для приёма сигналов от дверного,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, телефонного звонка.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свето-вибрационный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приёмник должен быть переносным.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При входящем сигнале от источников информационного сигнала мобильный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свето-вибрационный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приёмник  должен оповещать инвалида: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-световой  индикацией светодиодного типа для каждого типа информационного бытового сигнала. 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-вибрацией корпуса мобильного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свето-вибрационного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приемника.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свето-вибрационный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 приёмник должен иметь: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- специальные иконки с пиктограммой для каждого типа индицируемого </w:t>
            </w: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бытового сигнала;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14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устройства управлени</w:t>
            </w:r>
            <w:proofErr w:type="gramStart"/>
            <w:r w:rsidRPr="002B144C">
              <w:rPr>
                <w:rFonts w:ascii="Times New Roman" w:hAnsi="Times New Roman" w:cs="Times New Roman"/>
                <w:iCs/>
                <w:sz w:val="24"/>
                <w:szCs w:val="24"/>
              </w:rPr>
              <w:t>я(</w:t>
            </w:r>
            <w:proofErr w:type="gramEnd"/>
            <w:r w:rsidRPr="002B144C">
              <w:rPr>
                <w:rFonts w:ascii="Times New Roman" w:hAnsi="Times New Roman" w:cs="Times New Roman"/>
                <w:iCs/>
                <w:sz w:val="24"/>
                <w:szCs w:val="24"/>
              </w:rPr>
              <w:t>кнопки, клавиатуру или иное) достаточные для управления функционалом(сброс, включение и т.д.);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клипсу или ремешок для переноски; 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- электропитание от химических источников тока батарейного типа;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должен иметь датчики сигнала соответствующие информационным бытовым сигналам: дверной звонок, телефон, </w:t>
            </w:r>
            <w:proofErr w:type="spellStart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домофон</w:t>
            </w:r>
            <w:proofErr w:type="spellEnd"/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144C" w:rsidRPr="002B144C" w:rsidRDefault="002B144C" w:rsidP="00A1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Датчики должны являться отдельными устройствами имитирующими источники бытовых сигналов и/или механическими узлами для подключения к электролиниям бытовых сигналов.</w:t>
            </w:r>
          </w:p>
          <w:p w:rsidR="002B144C" w:rsidRPr="002B144C" w:rsidRDefault="002B144C" w:rsidP="00A1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Датчики должны быть встроены в передатчики или подключаться к передатчикам посредством разъёмов или клемм.</w:t>
            </w:r>
          </w:p>
          <w:p w:rsidR="002B144C" w:rsidRPr="002B144C" w:rsidRDefault="002B144C" w:rsidP="00A1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передатчиков должно соответствовать количеству информационных </w:t>
            </w:r>
            <w:r w:rsidRPr="002B14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сигналов.</w:t>
            </w:r>
          </w:p>
          <w:p w:rsidR="002B144C" w:rsidRPr="002B144C" w:rsidRDefault="002B144C" w:rsidP="00A1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Передатчики должны работать от батареек.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действия сигнализатора в условиях прямой видимости должен быть не менее 30 метров. 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Для защиты от ложного срабатывания должно быть предусмотрено переключение адресов сигнализирующего устройства в количестве не менее 256.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Время индикации сигнала – должно быть не менее 15 сек.</w:t>
            </w:r>
          </w:p>
          <w:p w:rsidR="002B144C" w:rsidRPr="002B144C" w:rsidRDefault="002B144C" w:rsidP="00A108CE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Все аксессуары необходимые для работы и монтажа устройства должны быть в комплекте поставки;</w:t>
            </w:r>
          </w:p>
          <w:p w:rsidR="002B144C" w:rsidRPr="002B144C" w:rsidRDefault="002B144C" w:rsidP="00A108CE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Конструкция Изделия должна обеспечивать пользователю удобство и простоту обращения, самостоятельную установку при подготовке и во время эксплуатации;</w:t>
            </w:r>
          </w:p>
          <w:p w:rsidR="002B144C" w:rsidRPr="002B144C" w:rsidRDefault="002B144C" w:rsidP="00A10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sz w:val="24"/>
                <w:szCs w:val="24"/>
              </w:rPr>
              <w:t>Частота, на которой работает сигнализатор, должна быть разрешена на территории Российской Федерации.</w:t>
            </w:r>
          </w:p>
        </w:tc>
        <w:tc>
          <w:tcPr>
            <w:tcW w:w="421" w:type="pct"/>
          </w:tcPr>
          <w:p w:rsidR="002B144C" w:rsidRPr="002B144C" w:rsidRDefault="001569B6" w:rsidP="00A10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  <w:r w:rsidR="002B144C" w:rsidRPr="002B14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144C" w:rsidRPr="002B144C" w:rsidTr="002B144C">
        <w:trPr>
          <w:trHeight w:val="23"/>
        </w:trPr>
        <w:tc>
          <w:tcPr>
            <w:tcW w:w="344" w:type="pct"/>
          </w:tcPr>
          <w:p w:rsidR="002B144C" w:rsidRPr="002B144C" w:rsidRDefault="002B144C" w:rsidP="00A1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pct"/>
          </w:tcPr>
          <w:p w:rsidR="002B144C" w:rsidRPr="002B144C" w:rsidRDefault="002B144C" w:rsidP="00A10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pct"/>
          </w:tcPr>
          <w:p w:rsidR="002B144C" w:rsidRPr="002B144C" w:rsidRDefault="002B144C" w:rsidP="00A108CE">
            <w:pPr>
              <w:widowControl w:val="0"/>
              <w:kinsoku w:val="0"/>
              <w:overflowPunct w:val="0"/>
              <w:spacing w:line="240" w:lineRule="atLeas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1" w:type="pct"/>
          </w:tcPr>
          <w:p w:rsidR="002B144C" w:rsidRPr="002B144C" w:rsidRDefault="001569B6" w:rsidP="00A108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  <w:r w:rsidR="002B144C" w:rsidRPr="002B14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1" w:type="pct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" w:type="pct"/>
          </w:tcPr>
          <w:p w:rsidR="002B144C" w:rsidRPr="002B144C" w:rsidRDefault="002B144C" w:rsidP="00A108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63F5E" w:rsidRDefault="00D63F5E" w:rsidP="001569B6"/>
    <w:p w:rsidR="001569B6" w:rsidRPr="002853F8" w:rsidRDefault="001569B6" w:rsidP="001569B6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569B6" w:rsidRPr="002853F8" w:rsidSect="001569B6">
      <w:headerReference w:type="default" r:id="rId7"/>
      <w:footnotePr>
        <w:numRestart w:val="eachPage"/>
      </w:footnotePr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07" w:rsidRDefault="00525C07">
      <w:pPr>
        <w:spacing w:after="0" w:line="240" w:lineRule="auto"/>
      </w:pPr>
      <w:r>
        <w:separator/>
      </w:r>
    </w:p>
  </w:endnote>
  <w:endnote w:type="continuationSeparator" w:id="0">
    <w:p w:rsidR="00525C07" w:rsidRDefault="0052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07" w:rsidRDefault="00525C07">
      <w:pPr>
        <w:spacing w:after="0" w:line="240" w:lineRule="auto"/>
      </w:pPr>
      <w:r>
        <w:separator/>
      </w:r>
    </w:p>
  </w:footnote>
  <w:footnote w:type="continuationSeparator" w:id="0">
    <w:p w:rsidR="00525C07" w:rsidRDefault="0052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51304"/>
      <w:docPartObj>
        <w:docPartGallery w:val="Page Numbers (Top of Page)"/>
        <w:docPartUnique/>
      </w:docPartObj>
    </w:sdtPr>
    <w:sdtContent>
      <w:p w:rsidR="00520477" w:rsidRDefault="00F93CF9">
        <w:pPr>
          <w:pStyle w:val="a3"/>
          <w:jc w:val="center"/>
        </w:pPr>
        <w:r>
          <w:fldChar w:fldCharType="begin"/>
        </w:r>
        <w:r w:rsidR="00520477">
          <w:instrText>PAGE   \* MERGEFORMAT</w:instrText>
        </w:r>
        <w:r>
          <w:fldChar w:fldCharType="separate"/>
        </w:r>
        <w:r w:rsidR="009737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0477" w:rsidRDefault="005204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1412"/>
        </w:tabs>
        <w:ind w:left="141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16"/>
        </w:tabs>
        <w:ind w:left="28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7"/>
        </w:tabs>
        <w:ind w:left="17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ind w:left="18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8"/>
        </w:tabs>
        <w:ind w:left="19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2"/>
        </w:tabs>
        <w:ind w:left="2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76"/>
        </w:tabs>
        <w:ind w:left="22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20"/>
        </w:tabs>
        <w:ind w:left="2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4"/>
        </w:tabs>
        <w:ind w:left="2564" w:hanging="1584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F24B6"/>
    <w:rsid w:val="001569B6"/>
    <w:rsid w:val="00171891"/>
    <w:rsid w:val="001E0DCE"/>
    <w:rsid w:val="002B144C"/>
    <w:rsid w:val="004A4821"/>
    <w:rsid w:val="00520477"/>
    <w:rsid w:val="00525C07"/>
    <w:rsid w:val="0064455C"/>
    <w:rsid w:val="00856986"/>
    <w:rsid w:val="00973708"/>
    <w:rsid w:val="00B676FE"/>
    <w:rsid w:val="00C354FF"/>
    <w:rsid w:val="00D63F5E"/>
    <w:rsid w:val="00D7636E"/>
    <w:rsid w:val="00E1253A"/>
    <w:rsid w:val="00F93CF9"/>
    <w:rsid w:val="00FF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B6"/>
  </w:style>
  <w:style w:type="paragraph" w:styleId="10">
    <w:name w:val="heading 1"/>
    <w:basedOn w:val="a"/>
    <w:next w:val="a"/>
    <w:link w:val="11"/>
    <w:uiPriority w:val="9"/>
    <w:qFormat/>
    <w:rsid w:val="002B14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4B6"/>
  </w:style>
  <w:style w:type="paragraph" w:styleId="a5">
    <w:name w:val="footer"/>
    <w:basedOn w:val="a"/>
    <w:link w:val="a6"/>
    <w:uiPriority w:val="99"/>
    <w:semiHidden/>
    <w:unhideWhenUsed/>
    <w:rsid w:val="00FF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4B6"/>
  </w:style>
  <w:style w:type="table" w:styleId="a7">
    <w:name w:val="Table Grid"/>
    <w:basedOn w:val="a1"/>
    <w:uiPriority w:val="39"/>
    <w:rsid w:val="00FF2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1">
    <w:name w:val="Стиль2411"/>
    <w:rsid w:val="00FF24B6"/>
    <w:pPr>
      <w:numPr>
        <w:numId w:val="2"/>
      </w:numPr>
    </w:pPr>
  </w:style>
  <w:style w:type="character" w:customStyle="1" w:styleId="11">
    <w:name w:val="Заголовок 1 Знак"/>
    <w:basedOn w:val="a0"/>
    <w:link w:val="10"/>
    <w:uiPriority w:val="9"/>
    <w:rsid w:val="002B14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">
    <w:name w:val="Обычный1"/>
    <w:rsid w:val="002B144C"/>
    <w:pPr>
      <w:numPr>
        <w:numId w:val="3"/>
      </w:numPr>
      <w:tabs>
        <w:tab w:val="clear" w:pos="141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aliases w:val="Обычный (Web)1"/>
    <w:basedOn w:val="a"/>
    <w:qFormat/>
    <w:rsid w:val="002B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1"/>
    <w:basedOn w:val="1"/>
    <w:rsid w:val="002B144C"/>
    <w:pPr>
      <w:widowControl w:val="0"/>
      <w:suppressAutoHyphens/>
      <w:spacing w:after="120" w:line="288" w:lineRule="auto"/>
      <w:textAlignment w:val="baseline"/>
    </w:pPr>
    <w:rPr>
      <w:rFonts w:eastAsia="Calibri"/>
      <w:color w:val="00000A"/>
      <w:sz w:val="24"/>
      <w:szCs w:val="24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C3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54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 Александр Геннадьевич</dc:creator>
  <cp:lastModifiedBy>Прокопьева Светлана Георгиевна</cp:lastModifiedBy>
  <cp:revision>2</cp:revision>
  <dcterms:created xsi:type="dcterms:W3CDTF">2019-06-27T14:28:00Z</dcterms:created>
  <dcterms:modified xsi:type="dcterms:W3CDTF">2019-06-27T14:28:00Z</dcterms:modified>
</cp:coreProperties>
</file>