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875BD3" w:rsidRPr="00875BD3" w:rsidRDefault="00875BD3" w:rsidP="00875BD3">
      <w:pPr>
        <w:pStyle w:val="a6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BD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кардиологии, неврологии.</w:t>
      </w:r>
    </w:p>
    <w:p w:rsidR="00DE4824" w:rsidRDefault="00875BD3" w:rsidP="00875BD3">
      <w:pPr>
        <w:pStyle w:val="a6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875BD3">
        <w:rPr>
          <w:rFonts w:ascii="Times New Roman" w:eastAsia="Times New Roman" w:hAnsi="Times New Roman" w:cs="Times New Roman"/>
          <w:sz w:val="28"/>
          <w:szCs w:val="28"/>
          <w:lang w:eastAsia="ar-SA"/>
        </w:rPr>
        <w:t>ибс</w:t>
      </w:r>
      <w:proofErr w:type="spellEnd"/>
      <w:r w:rsidRPr="00875BD3">
        <w:rPr>
          <w:rFonts w:ascii="Times New Roman" w:eastAsia="Times New Roman" w:hAnsi="Times New Roman" w:cs="Times New Roman"/>
          <w:sz w:val="28"/>
          <w:szCs w:val="28"/>
          <w:lang w:eastAsia="ar-SA"/>
        </w:rPr>
        <w:t>.», от 22.11.2004 № 222 «Об утверждении стандарта санаторно-курортной помощи больным с болезнями, характеризующимися повышенным кровяным давлением», от 23.11.2004 № 276 «Об утверждении стандарта санаторно-курортной помощи больным с</w:t>
      </w:r>
      <w:r w:rsidR="00DE4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цереброваскулярными болезнями».</w:t>
      </w:r>
    </w:p>
    <w:p w:rsidR="005838C3" w:rsidRPr="008E253E" w:rsidRDefault="002D09B0" w:rsidP="005838C3">
      <w:pPr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8E253E">
        <w:rPr>
          <w:color w:val="000000" w:themeColor="text1"/>
        </w:rPr>
        <w:t xml:space="preserve">2. Количество </w:t>
      </w:r>
      <w:proofErr w:type="spellStart"/>
      <w:r w:rsidRPr="008E253E">
        <w:rPr>
          <w:color w:val="000000" w:themeColor="text1"/>
        </w:rPr>
        <w:t>койко</w:t>
      </w:r>
      <w:proofErr w:type="spellEnd"/>
      <w:r w:rsidRPr="008E253E">
        <w:rPr>
          <w:color w:val="000000" w:themeColor="text1"/>
        </w:rPr>
        <w:t xml:space="preserve"> - дней составляет- </w:t>
      </w:r>
      <w:r w:rsidR="005838C3" w:rsidRPr="008E253E">
        <w:rPr>
          <w:color w:val="000000" w:themeColor="text1"/>
          <w:sz w:val="27"/>
          <w:szCs w:val="27"/>
          <w:lang w:eastAsia="ru-RU"/>
        </w:rPr>
        <w:t>2394</w:t>
      </w:r>
    </w:p>
    <w:p w:rsidR="005838C3" w:rsidRPr="008E253E" w:rsidRDefault="005838C3" w:rsidP="005838C3">
      <w:pPr>
        <w:suppressAutoHyphens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5838C3">
        <w:rPr>
          <w:color w:val="000000" w:themeColor="text1"/>
          <w:sz w:val="27"/>
          <w:szCs w:val="27"/>
          <w:lang w:eastAsia="ru-RU"/>
        </w:rPr>
        <w:t xml:space="preserve">Услуги, предоставляемые по санаторно-курортному лечению по одной путевке – 18 койко-дней. Общее количество закупаемых путевок 133 пут. </w:t>
      </w:r>
    </w:p>
    <w:p w:rsidR="00371526" w:rsidRPr="006B5312" w:rsidRDefault="00371526" w:rsidP="00371526">
      <w:pPr>
        <w:ind w:firstLine="709"/>
        <w:jc w:val="both"/>
      </w:pPr>
      <w:r w:rsidRPr="006B5312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371526" w:rsidRPr="006B5312" w:rsidRDefault="00371526" w:rsidP="00371526">
      <w:pPr>
        <w:ind w:firstLine="709"/>
        <w:jc w:val="both"/>
      </w:pPr>
      <w:r w:rsidRPr="006B5312">
        <w:t>Санаторно-курортная помощь оказыв</w:t>
      </w:r>
      <w:r w:rsidR="00190B99">
        <w:t>ается в соответствии со стандар</w:t>
      </w:r>
      <w:r w:rsidR="00E304D0">
        <w:t>т</w:t>
      </w:r>
      <w:r w:rsidR="00190B99">
        <w:t>а</w:t>
      </w:r>
      <w:r w:rsidRPr="006B5312">
        <w:t>м</w:t>
      </w:r>
      <w:r w:rsidR="00190B99">
        <w:t>и</w:t>
      </w:r>
      <w:r w:rsidRPr="006B5312">
        <w:t>, утвержденным</w:t>
      </w:r>
      <w:r w:rsidR="00190B99">
        <w:t>и</w:t>
      </w:r>
      <w:r w:rsidRPr="006B5312">
        <w:t xml:space="preserve"> приказ</w:t>
      </w:r>
      <w:r w:rsidR="00190B99">
        <w:t>а</w:t>
      </w:r>
      <w:r w:rsidRPr="006B5312">
        <w:t>м</w:t>
      </w:r>
      <w:r w:rsidR="00190B99">
        <w:t>и</w:t>
      </w:r>
      <w:r w:rsidRPr="006B5312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D4136E" w:rsidRPr="008A4154" w:rsidRDefault="00D4136E" w:rsidP="00AC44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C4442" w:rsidRPr="00AC4442" w:rsidRDefault="00D4136E" w:rsidP="00AC4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 w:rsidR="00AC4442" w:rsidRPr="00AC4442">
              <w:rPr>
                <w:rFonts w:eastAsiaTheme="minorHAnsi"/>
                <w:sz w:val="20"/>
                <w:szCs w:val="20"/>
                <w:lang w:eastAsia="en-US"/>
              </w:rPr>
              <w:t xml:space="preserve"> 22.11.2004 № 221</w:t>
            </w:r>
          </w:p>
          <w:p w:rsidR="00555CD7" w:rsidRDefault="00AC4442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4442">
              <w:rPr>
                <w:rFonts w:eastAsiaTheme="minorHAnsi"/>
                <w:sz w:val="20"/>
                <w:szCs w:val="20"/>
                <w:lang w:eastAsia="en-US"/>
              </w:rPr>
              <w:t xml:space="preserve">«Об утверждении стандарта санаторно-курортной помощи </w:t>
            </w:r>
            <w:r w:rsidRPr="00AC444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больным с ишемической болезнью сердца: стенокардией, хронической ИБС»</w:t>
            </w:r>
          </w:p>
          <w:p w:rsid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20187" w:rsidRP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4136E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56F03" w:rsidRDefault="00756F0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56F03" w:rsidRDefault="00756F0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56F03" w:rsidRDefault="00756F0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56F03" w:rsidRDefault="00756F0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56F03" w:rsidRDefault="00756F0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56F03" w:rsidRDefault="00756F0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A20187" w:rsidRDefault="00A20187" w:rsidP="00A201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lastRenderedPageBreak/>
              <w:t>IX МКБ-10 «Болезни системы кровообращения»</w:t>
            </w:r>
          </w:p>
          <w:p w:rsidR="00A20187" w:rsidRPr="00B674B6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D4136E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136E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>) времени в крови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>Воздействие низкоинтенсивным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36E">
              <w:rPr>
                <w:rFonts w:ascii="Times New Roman" w:hAnsi="Times New Roman" w:cs="Times New Roman"/>
              </w:rPr>
              <w:t xml:space="preserve">лазерным излучением при болезнях   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5443E1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  <w:r w:rsidR="005443E1">
              <w:rPr>
                <w:rFonts w:ascii="Times New Roman" w:hAnsi="Times New Roman" w:cs="Times New Roman"/>
              </w:rPr>
              <w:t xml:space="preserve"> </w:t>
            </w:r>
            <w:r w:rsidRPr="00D4136E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5443E1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Мануальная терапия при болезнях  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A55C39" w:rsidRPr="00976BEB" w:rsidTr="009F7A21">
        <w:trPr>
          <w:trHeight w:val="278"/>
        </w:trPr>
        <w:tc>
          <w:tcPr>
            <w:tcW w:w="2256" w:type="dxa"/>
            <w:vAlign w:val="center"/>
          </w:tcPr>
          <w:p w:rsidR="00A55C39" w:rsidRPr="000253FA" w:rsidRDefault="00A55C39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90224" w:rsidRPr="00976BEB" w:rsidTr="009F7A21">
        <w:trPr>
          <w:trHeight w:val="278"/>
        </w:trPr>
        <w:tc>
          <w:tcPr>
            <w:tcW w:w="2256" w:type="dxa"/>
            <w:vAlign w:val="center"/>
          </w:tcPr>
          <w:p w:rsidR="00890224" w:rsidRPr="000253FA" w:rsidRDefault="00890224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 w:val="restart"/>
            <w:vAlign w:val="center"/>
          </w:tcPr>
          <w:p w:rsidR="000955D5" w:rsidRPr="00A20187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A20187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0955D5" w:rsidRPr="00A20187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A20187">
              <w:rPr>
                <w:sz w:val="20"/>
                <w:szCs w:val="20"/>
                <w:lang w:eastAsia="ru-RU"/>
              </w:rPr>
              <w:t>от</w:t>
            </w:r>
            <w:r w:rsidRPr="00A20187">
              <w:rPr>
                <w:sz w:val="20"/>
                <w:szCs w:val="20"/>
              </w:rPr>
              <w:t xml:space="preserve"> 22.11.2004 </w:t>
            </w: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№ 222 «Об утверждении стандарта санаторно-курортной помощи больным с болезнями, характеризующимися повышенным кровяным давлением</w:t>
            </w:r>
            <w:r>
              <w:rPr>
                <w:sz w:val="20"/>
                <w:szCs w:val="20"/>
              </w:rPr>
              <w:t>»</w:t>
            </w: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Pr="00A20187" w:rsidRDefault="000955D5" w:rsidP="000C712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0955D5" w:rsidRPr="00A20187" w:rsidRDefault="000955D5" w:rsidP="003753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   </w:t>
            </w:r>
          </w:p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 периферических артериях          </w:t>
            </w:r>
          </w:p>
        </w:tc>
      </w:tr>
      <w:tr w:rsidR="000955D5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       </w:t>
            </w:r>
          </w:p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врача-невролога </w:t>
            </w:r>
            <w:proofErr w:type="gramStart"/>
            <w:r w:rsidRPr="0009080D">
              <w:rPr>
                <w:rFonts w:ascii="Times New Roman" w:hAnsi="Times New Roman" w:cs="Times New Roman"/>
              </w:rPr>
              <w:t>первичный</w:t>
            </w:r>
            <w:proofErr w:type="gramEnd"/>
            <w:r w:rsidRPr="0009080D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       </w:t>
            </w:r>
          </w:p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врача-невролога </w:t>
            </w:r>
            <w:proofErr w:type="gramStart"/>
            <w:r w:rsidRPr="0009080D">
              <w:rPr>
                <w:rFonts w:ascii="Times New Roman" w:hAnsi="Times New Roman" w:cs="Times New Roman"/>
              </w:rPr>
              <w:t>вторичный</w:t>
            </w:r>
            <w:proofErr w:type="gramEnd"/>
            <w:r w:rsidRPr="0009080D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электрокардиографических    </w:t>
            </w:r>
          </w:p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</w:t>
            </w:r>
            <w:proofErr w:type="gramStart"/>
            <w:r w:rsidRPr="0009080D">
              <w:rPr>
                <w:rFonts w:ascii="Times New Roman" w:hAnsi="Times New Roman" w:cs="Times New Roman"/>
              </w:rPr>
              <w:t>электрокардиографических</w:t>
            </w:r>
            <w:proofErr w:type="gramEnd"/>
            <w:r w:rsidRPr="0009080D">
              <w:rPr>
                <w:rFonts w:ascii="Times New Roman" w:hAnsi="Times New Roman" w:cs="Times New Roman"/>
              </w:rPr>
              <w:t xml:space="preserve">      </w:t>
            </w:r>
          </w:p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0955D5" w:rsidRPr="000253FA" w:rsidTr="002230C7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0955D5" w:rsidRPr="000253FA" w:rsidRDefault="000955D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D5" w:rsidRPr="00087E49" w:rsidRDefault="000955D5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D5" w:rsidRPr="0009080D" w:rsidRDefault="000955D5" w:rsidP="000B5B81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  <w:bookmarkEnd w:id="0"/>
      <w:tr w:rsidR="003B557D" w:rsidRPr="000253FA" w:rsidTr="00384049">
        <w:trPr>
          <w:trHeight w:val="278"/>
        </w:trPr>
        <w:tc>
          <w:tcPr>
            <w:tcW w:w="2256" w:type="dxa"/>
            <w:vAlign w:val="center"/>
          </w:tcPr>
          <w:p w:rsidR="003B557D" w:rsidRPr="000253FA" w:rsidRDefault="003B557D" w:rsidP="0038404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3B557D" w:rsidRPr="000253FA" w:rsidTr="00384049">
        <w:trPr>
          <w:trHeight w:val="278"/>
        </w:trPr>
        <w:tc>
          <w:tcPr>
            <w:tcW w:w="2256" w:type="dxa"/>
            <w:vAlign w:val="center"/>
          </w:tcPr>
          <w:p w:rsidR="003B557D" w:rsidRPr="000253FA" w:rsidRDefault="003B557D" w:rsidP="0038404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5305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375305">
              <w:rPr>
                <w:sz w:val="20"/>
                <w:szCs w:val="20"/>
              </w:rPr>
              <w:t>23.11.2004 № 276 «Об утверждении стандарта санаторно-курортной помощи больным с</w:t>
            </w:r>
            <w:r>
              <w:rPr>
                <w:sz w:val="20"/>
                <w:szCs w:val="20"/>
              </w:rPr>
              <w:t xml:space="preserve"> цереброваскулярными болезнями»</w:t>
            </w: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</w:p>
          <w:p w:rsidR="00DA5FF6" w:rsidRPr="00375305" w:rsidRDefault="00DA5FF6" w:rsidP="00DA5F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375305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27241" w:rsidRDefault="00C27241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Pr="00375305" w:rsidRDefault="00DA5FF6" w:rsidP="00DA5F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375305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Pr="000253FA" w:rsidRDefault="00DA5FF6" w:rsidP="00C2724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462CF4" w:rsidP="00462C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анамнеза и жалоб </w:t>
            </w:r>
            <w:r w:rsidR="00DA5FF6" w:rsidRPr="00FF381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342CE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Прием (осмотр, консультация) врача- 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невролога первичный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Расш</w:t>
            </w:r>
            <w:r w:rsidR="00462CF4">
              <w:rPr>
                <w:rFonts w:ascii="Times New Roman" w:hAnsi="Times New Roman" w:cs="Times New Roman"/>
              </w:rPr>
              <w:t>ифровка, описание и интерпрета</w:t>
            </w:r>
            <w:r w:rsidRPr="00FF3810">
              <w:rPr>
                <w:rFonts w:ascii="Times New Roman" w:hAnsi="Times New Roman" w:cs="Times New Roman"/>
              </w:rPr>
              <w:t xml:space="preserve">ция электрокардиографических данных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525270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381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FF381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Исследование уровня триглицеридов в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</w:t>
            </w:r>
            <w:r w:rsidR="00462CF4">
              <w:rPr>
                <w:rFonts w:ascii="Times New Roman" w:hAnsi="Times New Roman" w:cs="Times New Roman"/>
              </w:rPr>
              <w:t xml:space="preserve">ледование уровня холестерина в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уровня липопротеидов в 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уровня липопротеидов низкой плотности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</w:t>
            </w:r>
            <w:r w:rsidR="00462CF4">
              <w:rPr>
                <w:rFonts w:ascii="Times New Roman" w:hAnsi="Times New Roman" w:cs="Times New Roman"/>
              </w:rPr>
              <w:t xml:space="preserve">едование уровня фосфолипидов в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Исследование уровня факторов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лечебной грязью при болезнях центральной нервной 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ультразвуковое при болезнях центральной нервной 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Элек</w:t>
            </w:r>
            <w:r w:rsidR="00462CF4">
              <w:rPr>
                <w:rFonts w:ascii="Times New Roman" w:hAnsi="Times New Roman" w:cs="Times New Roman"/>
              </w:rPr>
              <w:t xml:space="preserve">трофорез лекарственных средств </w:t>
            </w:r>
            <w:r w:rsidRPr="00FF3810">
              <w:rPr>
                <w:rFonts w:ascii="Times New Roman" w:hAnsi="Times New Roman" w:cs="Times New Roman"/>
              </w:rPr>
              <w:t xml:space="preserve">при болезнях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Возд</w:t>
            </w:r>
            <w:r w:rsidR="00462CF4">
              <w:rPr>
                <w:rFonts w:ascii="Times New Roman" w:hAnsi="Times New Roman" w:cs="Times New Roman"/>
              </w:rPr>
              <w:t>ействие низкоинтенсивным лазер</w:t>
            </w:r>
            <w:r w:rsidRPr="00FF3810">
              <w:rPr>
                <w:rFonts w:ascii="Times New Roman" w:hAnsi="Times New Roman" w:cs="Times New Roman"/>
              </w:rPr>
              <w:t xml:space="preserve">ным излучением при заболеваниях     </w:t>
            </w:r>
          </w:p>
          <w:p w:rsidR="00DA5FF6" w:rsidRPr="00FF3810" w:rsidRDefault="00462CF4" w:rsidP="00462C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центральной нервной системы и </w:t>
            </w:r>
            <w:r w:rsidR="00DA5FF6" w:rsidRPr="00FF38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Дарсонвализация местная при болезнях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Возд</w:t>
            </w:r>
            <w:r w:rsidR="00462CF4">
              <w:rPr>
                <w:rFonts w:ascii="Times New Roman" w:hAnsi="Times New Roman" w:cs="Times New Roman"/>
              </w:rPr>
              <w:t>ействие электромагнитным излуче</w:t>
            </w:r>
            <w:r w:rsidRPr="00FF3810">
              <w:rPr>
                <w:rFonts w:ascii="Times New Roman" w:hAnsi="Times New Roman" w:cs="Times New Roman"/>
              </w:rPr>
              <w:t xml:space="preserve">нием дециметрового диапазона (ДМВ)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</w:t>
            </w:r>
            <w:r w:rsidR="00462CF4">
              <w:rPr>
                <w:rFonts w:ascii="Times New Roman" w:hAnsi="Times New Roman" w:cs="Times New Roman"/>
              </w:rPr>
              <w:t xml:space="preserve">электромагнитным </w:t>
            </w:r>
            <w:r w:rsidRPr="00FF3810">
              <w:rPr>
                <w:rFonts w:ascii="Times New Roman" w:hAnsi="Times New Roman" w:cs="Times New Roman"/>
              </w:rPr>
              <w:t xml:space="preserve">излучением сантиметрового диапазона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381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FF381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Ре</w:t>
            </w:r>
            <w:r w:rsidR="00462CF4">
              <w:rPr>
                <w:rFonts w:ascii="Times New Roman" w:hAnsi="Times New Roman" w:cs="Times New Roman"/>
              </w:rPr>
              <w:t xml:space="preserve">флексотерапия при заболеваниях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Мануальная терапия при заболеваниях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Массаж при болезнях центральной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нервной системы и головного мозга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парафином (озокеритом) при болезнях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Ле</w:t>
            </w:r>
            <w:r w:rsidR="00462CF4">
              <w:rPr>
                <w:rFonts w:ascii="Times New Roman" w:hAnsi="Times New Roman" w:cs="Times New Roman"/>
              </w:rPr>
              <w:t>чебная физкультура при заболева</w:t>
            </w:r>
            <w:r w:rsidRPr="00FF3810">
              <w:rPr>
                <w:rFonts w:ascii="Times New Roman" w:hAnsi="Times New Roman" w:cs="Times New Roman"/>
              </w:rPr>
              <w:t xml:space="preserve">ниях центральной нервной системы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Назначения диетической терапии при заболеваниях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</w:tbl>
    <w:p w:rsidR="00961D94" w:rsidRPr="006B5312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4679A7">
        <w:br/>
      </w:r>
      <w:r w:rsidRPr="006B5312">
        <w:t xml:space="preserve"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</w:t>
      </w:r>
      <w:r w:rsidRPr="006B5312">
        <w:lastRenderedPageBreak/>
        <w:t>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6B5312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C139DB">
        <w:rPr>
          <w:rFonts w:eastAsiaTheme="minorHAnsi"/>
          <w:lang w:eastAsia="ru-RU"/>
        </w:rPr>
        <w:t xml:space="preserve"> Нижегородская область</w:t>
      </w:r>
      <w:r w:rsidRPr="006B5312">
        <w:rPr>
          <w:rFonts w:eastAsiaTheme="minorHAnsi"/>
          <w:lang w:eastAsia="en-US"/>
        </w:rPr>
        <w:t>.</w:t>
      </w:r>
    </w:p>
    <w:p w:rsidR="00961D94" w:rsidRPr="006B5312" w:rsidRDefault="00961D94" w:rsidP="00961D94">
      <w:pPr>
        <w:ind w:firstLine="709"/>
        <w:jc w:val="both"/>
        <w:rPr>
          <w:lang w:eastAsia="ru-RU"/>
        </w:rPr>
      </w:pPr>
      <w:r w:rsidRPr="006B5312">
        <w:rPr>
          <w:lang w:eastAsia="ru-RU"/>
        </w:rPr>
        <w:t>5. Срок оказания услуг: равномерно в течение срока действия контракта, согласно графика заездов на 2019 год, согласованного сторонами, срок последнего заезда не позднее 0</w:t>
      </w:r>
      <w:r w:rsidR="00C139DB">
        <w:rPr>
          <w:lang w:eastAsia="ru-RU"/>
        </w:rPr>
        <w:t>5</w:t>
      </w:r>
      <w:r w:rsidRPr="006B5312">
        <w:rPr>
          <w:lang w:eastAsia="ru-RU"/>
        </w:rPr>
        <w:t xml:space="preserve"> декабря 2019 года</w:t>
      </w:r>
      <w:r w:rsidRPr="006B5312">
        <w:t>.</w:t>
      </w:r>
    </w:p>
    <w:p w:rsidR="00961D94" w:rsidRPr="006B5312" w:rsidRDefault="00961D94" w:rsidP="00961D94">
      <w:pPr>
        <w:ind w:firstLine="709"/>
        <w:jc w:val="both"/>
        <w:rPr>
          <w:lang w:eastAsia="ru-RU"/>
        </w:rPr>
      </w:pPr>
      <w:r w:rsidRPr="006B5312">
        <w:t xml:space="preserve">6. </w:t>
      </w:r>
      <w:r w:rsidRPr="006B5312">
        <w:rPr>
          <w:lang w:eastAsia="ru-RU"/>
        </w:rPr>
        <w:t>Требования к техническим характеристикам услуг.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 Р 54599-2011), в том числе: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оснащение номера мебелью, инвентарем и санитарно-гигиеническими предметами согласно (ГОСТ </w:t>
      </w:r>
      <w:proofErr w:type="gramStart"/>
      <w:r w:rsidRPr="009E24E1">
        <w:rPr>
          <w:sz w:val="27"/>
          <w:szCs w:val="27"/>
          <w:lang w:eastAsia="ru-RU"/>
        </w:rPr>
        <w:t>Р</w:t>
      </w:r>
      <w:proofErr w:type="gramEnd"/>
      <w:r w:rsidRPr="009E24E1">
        <w:rPr>
          <w:sz w:val="27"/>
          <w:szCs w:val="27"/>
          <w:lang w:eastAsia="ru-RU"/>
        </w:rPr>
        <w:t xml:space="preserve"> 54599-2011);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соответствие требованиям безопасности, предусмотренным ГОСТ                       </w:t>
      </w:r>
      <w:proofErr w:type="gramStart"/>
      <w:r w:rsidRPr="009E24E1">
        <w:rPr>
          <w:sz w:val="27"/>
          <w:szCs w:val="27"/>
          <w:lang w:eastAsia="ru-RU"/>
        </w:rPr>
        <w:t>Р</w:t>
      </w:r>
      <w:proofErr w:type="gramEnd"/>
      <w:r w:rsidRPr="009E24E1">
        <w:rPr>
          <w:sz w:val="27"/>
          <w:szCs w:val="27"/>
          <w:lang w:eastAsia="ru-RU"/>
        </w:rPr>
        <w:t xml:space="preserve"> 54599-2011;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систем холодного и горячего водоснабжения.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систем круглосуточного обеспечения граждан питьевой водой.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Наличие систем аварийного освещения и аварийного энергоснабжения.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lastRenderedPageBreak/>
        <w:t>Обеспечение возможности предоставления междугородной телефонной связи для граждан.</w:t>
      </w:r>
    </w:p>
    <w:p w:rsidR="00117E02" w:rsidRPr="00CC04CF" w:rsidRDefault="00117E02" w:rsidP="009E24E1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</w:p>
    <w:sectPr w:rsidR="00117E02" w:rsidRPr="00CC04CF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58E4"/>
    <w:rsid w:val="00062064"/>
    <w:rsid w:val="00065E47"/>
    <w:rsid w:val="000705F5"/>
    <w:rsid w:val="00077891"/>
    <w:rsid w:val="00087E49"/>
    <w:rsid w:val="000955D5"/>
    <w:rsid w:val="000A665B"/>
    <w:rsid w:val="000A7A18"/>
    <w:rsid w:val="000C7121"/>
    <w:rsid w:val="000D215D"/>
    <w:rsid w:val="000D4253"/>
    <w:rsid w:val="000E0543"/>
    <w:rsid w:val="000F167F"/>
    <w:rsid w:val="000F2244"/>
    <w:rsid w:val="000F628E"/>
    <w:rsid w:val="000F6501"/>
    <w:rsid w:val="001033CB"/>
    <w:rsid w:val="00107A7B"/>
    <w:rsid w:val="00117E02"/>
    <w:rsid w:val="0012243F"/>
    <w:rsid w:val="0012432F"/>
    <w:rsid w:val="001352D2"/>
    <w:rsid w:val="00142558"/>
    <w:rsid w:val="00151A33"/>
    <w:rsid w:val="0016537E"/>
    <w:rsid w:val="00165871"/>
    <w:rsid w:val="00166D53"/>
    <w:rsid w:val="001732D1"/>
    <w:rsid w:val="0018160A"/>
    <w:rsid w:val="00184C19"/>
    <w:rsid w:val="00190B99"/>
    <w:rsid w:val="001C3EFA"/>
    <w:rsid w:val="001E5F97"/>
    <w:rsid w:val="001F12C0"/>
    <w:rsid w:val="001F59F8"/>
    <w:rsid w:val="001F5BCC"/>
    <w:rsid w:val="00200C0D"/>
    <w:rsid w:val="00212FEE"/>
    <w:rsid w:val="00221A88"/>
    <w:rsid w:val="00235C9B"/>
    <w:rsid w:val="00237D1D"/>
    <w:rsid w:val="0025014C"/>
    <w:rsid w:val="002519E3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F1377"/>
    <w:rsid w:val="002F3891"/>
    <w:rsid w:val="002F73CE"/>
    <w:rsid w:val="002F76AA"/>
    <w:rsid w:val="003006C8"/>
    <w:rsid w:val="00302C99"/>
    <w:rsid w:val="003178A9"/>
    <w:rsid w:val="00334A1A"/>
    <w:rsid w:val="00342CE4"/>
    <w:rsid w:val="00371526"/>
    <w:rsid w:val="00375305"/>
    <w:rsid w:val="00387338"/>
    <w:rsid w:val="00390AC8"/>
    <w:rsid w:val="003A12F2"/>
    <w:rsid w:val="003A2C93"/>
    <w:rsid w:val="003A7705"/>
    <w:rsid w:val="003B557D"/>
    <w:rsid w:val="003C3EAA"/>
    <w:rsid w:val="003C6693"/>
    <w:rsid w:val="003D2A58"/>
    <w:rsid w:val="003D55C6"/>
    <w:rsid w:val="003D690B"/>
    <w:rsid w:val="003D7787"/>
    <w:rsid w:val="003E246C"/>
    <w:rsid w:val="00401887"/>
    <w:rsid w:val="0041113A"/>
    <w:rsid w:val="0043115A"/>
    <w:rsid w:val="004430D6"/>
    <w:rsid w:val="00446AC9"/>
    <w:rsid w:val="004523D3"/>
    <w:rsid w:val="004551F7"/>
    <w:rsid w:val="0045682B"/>
    <w:rsid w:val="00462CF4"/>
    <w:rsid w:val="004679A7"/>
    <w:rsid w:val="00476E10"/>
    <w:rsid w:val="0048683F"/>
    <w:rsid w:val="004927DD"/>
    <w:rsid w:val="00495048"/>
    <w:rsid w:val="004A0930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58B7"/>
    <w:rsid w:val="005179AD"/>
    <w:rsid w:val="00525270"/>
    <w:rsid w:val="005266EA"/>
    <w:rsid w:val="005443E1"/>
    <w:rsid w:val="00555CD7"/>
    <w:rsid w:val="00556E8B"/>
    <w:rsid w:val="0057417A"/>
    <w:rsid w:val="00576A1E"/>
    <w:rsid w:val="00577600"/>
    <w:rsid w:val="005776E5"/>
    <w:rsid w:val="005838C3"/>
    <w:rsid w:val="00590C60"/>
    <w:rsid w:val="005A7B28"/>
    <w:rsid w:val="005B743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28BA"/>
    <w:rsid w:val="00637FF9"/>
    <w:rsid w:val="0064309B"/>
    <w:rsid w:val="00647C0B"/>
    <w:rsid w:val="0065218C"/>
    <w:rsid w:val="00666076"/>
    <w:rsid w:val="0067350C"/>
    <w:rsid w:val="00673FEC"/>
    <w:rsid w:val="0068236A"/>
    <w:rsid w:val="00691ED3"/>
    <w:rsid w:val="006A2564"/>
    <w:rsid w:val="006A6C66"/>
    <w:rsid w:val="006D2BA2"/>
    <w:rsid w:val="006F0EFC"/>
    <w:rsid w:val="0070341A"/>
    <w:rsid w:val="00711655"/>
    <w:rsid w:val="007220AA"/>
    <w:rsid w:val="00730651"/>
    <w:rsid w:val="007434D9"/>
    <w:rsid w:val="00745EF6"/>
    <w:rsid w:val="00746B47"/>
    <w:rsid w:val="00750C39"/>
    <w:rsid w:val="00756F03"/>
    <w:rsid w:val="00764473"/>
    <w:rsid w:val="00766420"/>
    <w:rsid w:val="00773D81"/>
    <w:rsid w:val="007869EC"/>
    <w:rsid w:val="007876A4"/>
    <w:rsid w:val="00795773"/>
    <w:rsid w:val="007B1330"/>
    <w:rsid w:val="007B1819"/>
    <w:rsid w:val="007B7233"/>
    <w:rsid w:val="007B7FD6"/>
    <w:rsid w:val="007C7720"/>
    <w:rsid w:val="007D28DD"/>
    <w:rsid w:val="007E2466"/>
    <w:rsid w:val="007E663A"/>
    <w:rsid w:val="007E6B56"/>
    <w:rsid w:val="007E6CE8"/>
    <w:rsid w:val="00807853"/>
    <w:rsid w:val="00812052"/>
    <w:rsid w:val="00812208"/>
    <w:rsid w:val="00813622"/>
    <w:rsid w:val="00832EF6"/>
    <w:rsid w:val="00837DB4"/>
    <w:rsid w:val="00842278"/>
    <w:rsid w:val="008638AC"/>
    <w:rsid w:val="00870436"/>
    <w:rsid w:val="008706D1"/>
    <w:rsid w:val="00875BD3"/>
    <w:rsid w:val="00886882"/>
    <w:rsid w:val="00886D23"/>
    <w:rsid w:val="00890224"/>
    <w:rsid w:val="008A47F8"/>
    <w:rsid w:val="008B4882"/>
    <w:rsid w:val="008B6D1D"/>
    <w:rsid w:val="008C009F"/>
    <w:rsid w:val="008C3054"/>
    <w:rsid w:val="008C663F"/>
    <w:rsid w:val="008E0B37"/>
    <w:rsid w:val="008E253E"/>
    <w:rsid w:val="008E2A64"/>
    <w:rsid w:val="008E2DC4"/>
    <w:rsid w:val="008F1D82"/>
    <w:rsid w:val="008F6818"/>
    <w:rsid w:val="009036AC"/>
    <w:rsid w:val="00913FAE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9791D"/>
    <w:rsid w:val="009A4EE1"/>
    <w:rsid w:val="009C6B37"/>
    <w:rsid w:val="009D5FC6"/>
    <w:rsid w:val="009E143A"/>
    <w:rsid w:val="009E24E1"/>
    <w:rsid w:val="009E2F34"/>
    <w:rsid w:val="009F13D9"/>
    <w:rsid w:val="009F33E2"/>
    <w:rsid w:val="009F7926"/>
    <w:rsid w:val="00A018C2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92AF2"/>
    <w:rsid w:val="00A954C0"/>
    <w:rsid w:val="00AA1108"/>
    <w:rsid w:val="00AA5CE0"/>
    <w:rsid w:val="00AA7CAD"/>
    <w:rsid w:val="00AB0A6A"/>
    <w:rsid w:val="00AB3D7B"/>
    <w:rsid w:val="00AB4D6A"/>
    <w:rsid w:val="00AC4442"/>
    <w:rsid w:val="00AE5EAB"/>
    <w:rsid w:val="00B02373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B0F36"/>
    <w:rsid w:val="00BB3DA4"/>
    <w:rsid w:val="00BB593F"/>
    <w:rsid w:val="00BC101F"/>
    <w:rsid w:val="00BE080F"/>
    <w:rsid w:val="00BF051E"/>
    <w:rsid w:val="00BF2CF5"/>
    <w:rsid w:val="00BF4A86"/>
    <w:rsid w:val="00BF5030"/>
    <w:rsid w:val="00C011DE"/>
    <w:rsid w:val="00C01772"/>
    <w:rsid w:val="00C02452"/>
    <w:rsid w:val="00C04EE3"/>
    <w:rsid w:val="00C139DB"/>
    <w:rsid w:val="00C20591"/>
    <w:rsid w:val="00C259D8"/>
    <w:rsid w:val="00C27241"/>
    <w:rsid w:val="00C44399"/>
    <w:rsid w:val="00C551D7"/>
    <w:rsid w:val="00C6137C"/>
    <w:rsid w:val="00C62D1F"/>
    <w:rsid w:val="00C6355B"/>
    <w:rsid w:val="00C757AB"/>
    <w:rsid w:val="00C80AEA"/>
    <w:rsid w:val="00CB3751"/>
    <w:rsid w:val="00CC04CF"/>
    <w:rsid w:val="00CC51ED"/>
    <w:rsid w:val="00CC5692"/>
    <w:rsid w:val="00CD1220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C36C0"/>
    <w:rsid w:val="00DC7DAA"/>
    <w:rsid w:val="00DE4824"/>
    <w:rsid w:val="00DF4E3F"/>
    <w:rsid w:val="00E1446E"/>
    <w:rsid w:val="00E304D0"/>
    <w:rsid w:val="00E3418B"/>
    <w:rsid w:val="00E456EB"/>
    <w:rsid w:val="00E46176"/>
    <w:rsid w:val="00E46E17"/>
    <w:rsid w:val="00E7332B"/>
    <w:rsid w:val="00E803FB"/>
    <w:rsid w:val="00E82B29"/>
    <w:rsid w:val="00E849FF"/>
    <w:rsid w:val="00E86524"/>
    <w:rsid w:val="00EC70FD"/>
    <w:rsid w:val="00EC741E"/>
    <w:rsid w:val="00ED228C"/>
    <w:rsid w:val="00EE5590"/>
    <w:rsid w:val="00EE6051"/>
    <w:rsid w:val="00EE7919"/>
    <w:rsid w:val="00EF742A"/>
    <w:rsid w:val="00F046CF"/>
    <w:rsid w:val="00F10218"/>
    <w:rsid w:val="00F14476"/>
    <w:rsid w:val="00F21740"/>
    <w:rsid w:val="00F31401"/>
    <w:rsid w:val="00F4097A"/>
    <w:rsid w:val="00F43FE8"/>
    <w:rsid w:val="00F5528E"/>
    <w:rsid w:val="00F85D51"/>
    <w:rsid w:val="00F90CD1"/>
    <w:rsid w:val="00F9762D"/>
    <w:rsid w:val="00FA02C9"/>
    <w:rsid w:val="00FA2397"/>
    <w:rsid w:val="00FA23B4"/>
    <w:rsid w:val="00FD656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E99A-2A72-4170-A78D-D1B6BE17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200</cp:revision>
  <dcterms:created xsi:type="dcterms:W3CDTF">2019-04-16T06:40:00Z</dcterms:created>
  <dcterms:modified xsi:type="dcterms:W3CDTF">2019-06-20T10:44:00Z</dcterms:modified>
</cp:coreProperties>
</file>