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</w:t>
      </w:r>
      <w:proofErr w:type="gramStart"/>
      <w:r w:rsidRPr="00BC34BD">
        <w:rPr>
          <w:sz w:val="26"/>
          <w:szCs w:val="26"/>
          <w:lang w:eastAsia="ar-SA"/>
        </w:rPr>
        <w:t>предоставленную</w:t>
      </w:r>
      <w:proofErr w:type="gramEnd"/>
      <w:r w:rsidRPr="00BC34BD">
        <w:rPr>
          <w:sz w:val="26"/>
          <w:szCs w:val="26"/>
          <w:lang w:eastAsia="ar-SA"/>
        </w:rPr>
        <w:t xml:space="preserve">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6. Размещение </w:t>
      </w:r>
      <w:r w:rsidR="00AB3985">
        <w:rPr>
          <w:sz w:val="26"/>
          <w:szCs w:val="26"/>
        </w:rPr>
        <w:t xml:space="preserve">граждан </w:t>
      </w:r>
      <w:bookmarkStart w:id="0" w:name="_GoBack"/>
      <w:bookmarkEnd w:id="0"/>
      <w:r w:rsidRPr="00BC34BD">
        <w:rPr>
          <w:sz w:val="26"/>
          <w:szCs w:val="26"/>
        </w:rPr>
        <w:t>в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однокомнатного двухместного </w:t>
      </w:r>
      <w:r w:rsidR="0099775D" w:rsidRPr="00BC34BD">
        <w:rPr>
          <w:sz w:val="26"/>
          <w:szCs w:val="26"/>
        </w:rPr>
        <w:t>должна быть не менее</w:t>
      </w:r>
      <w:r w:rsidR="0099775D">
        <w:rPr>
          <w:sz w:val="26"/>
          <w:szCs w:val="26"/>
        </w:rPr>
        <w:t xml:space="preserve"> </w:t>
      </w:r>
      <w:r w:rsidRPr="00BC34BD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</w:t>
      </w:r>
      <w:r w:rsidRPr="00BC34BD">
        <w:rPr>
          <w:sz w:val="26"/>
          <w:szCs w:val="26"/>
        </w:rPr>
        <w:lastRenderedPageBreak/>
        <w:t>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6D50FA" w:rsidRPr="00BC34BD" w:rsidRDefault="00E350D2" w:rsidP="00CD77F1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  <w:r w:rsidR="00CD77F1">
        <w:rPr>
          <w:sz w:val="26"/>
          <w:szCs w:val="26"/>
        </w:rPr>
        <w:t>болезни органов пищеварения, болезни эндокринной системы</w:t>
      </w:r>
      <w:r w:rsidR="006D50FA" w:rsidRPr="00BC34BD">
        <w:rPr>
          <w:sz w:val="26"/>
          <w:szCs w:val="26"/>
        </w:rPr>
        <w:t>.</w:t>
      </w:r>
    </w:p>
    <w:p w:rsidR="0099775D" w:rsidRDefault="00E350D2" w:rsidP="00E350D2">
      <w:pPr>
        <w:widowControl w:val="0"/>
        <w:shd w:val="clear" w:color="auto" w:fill="FFFFFF"/>
        <w:suppressAutoHyphens/>
        <w:ind w:firstLine="709"/>
        <w:jc w:val="both"/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</w:t>
      </w:r>
      <w:r w:rsidR="006D50FA">
        <w:rPr>
          <w:bCs/>
          <w:sz w:val="26"/>
          <w:szCs w:val="26"/>
          <w:lang w:eastAsia="ar-SA"/>
        </w:rPr>
        <w:t>гастроэнтерология, эндокринология.</w:t>
      </w:r>
      <w:r w:rsidR="00AE7B93" w:rsidRPr="00AE7B93">
        <w:t xml:space="preserve"> </w:t>
      </w:r>
    </w:p>
    <w:p w:rsidR="00F428B5" w:rsidRPr="00CD77F1" w:rsidRDefault="00E350D2" w:rsidP="00F428B5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  <w:r w:rsidR="00F428B5">
        <w:rPr>
          <w:sz w:val="26"/>
          <w:szCs w:val="26"/>
          <w:lang w:eastAsia="ar-SA"/>
        </w:rPr>
        <w:t>- о</w:t>
      </w:r>
      <w:r w:rsidR="00F428B5" w:rsidRPr="00CD77F1">
        <w:rPr>
          <w:sz w:val="26"/>
          <w:szCs w:val="26"/>
          <w:lang w:eastAsia="ar-SA"/>
        </w:rPr>
        <w:t xml:space="preserve">т 22.11.2004 № </w:t>
      </w:r>
      <w:r w:rsidR="00F428B5" w:rsidRPr="00CD77F1">
        <w:rPr>
          <w:b/>
          <w:sz w:val="26"/>
          <w:szCs w:val="26"/>
          <w:lang w:eastAsia="ar-SA"/>
        </w:rPr>
        <w:t>223</w:t>
      </w:r>
      <w:r w:rsidR="00F428B5" w:rsidRPr="00CD77F1">
        <w:rPr>
          <w:sz w:val="26"/>
          <w:szCs w:val="26"/>
          <w:lang w:eastAsia="ar-SA"/>
        </w:rPr>
        <w:t xml:space="preserve"> Стандарт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="00F428B5" w:rsidRPr="00CD77F1">
        <w:rPr>
          <w:sz w:val="26"/>
          <w:szCs w:val="26"/>
          <w:lang w:eastAsia="ar-SA"/>
        </w:rPr>
        <w:t>липидемиями</w:t>
      </w:r>
      <w:proofErr w:type="spellEnd"/>
    </w:p>
    <w:p w:rsidR="00F428B5" w:rsidRPr="00CD77F1" w:rsidRDefault="00F428B5" w:rsidP="00F428B5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</w:t>
      </w:r>
      <w:r w:rsidRPr="00CD77F1">
        <w:rPr>
          <w:sz w:val="26"/>
          <w:szCs w:val="26"/>
          <w:lang w:eastAsia="ar-SA"/>
        </w:rPr>
        <w:t xml:space="preserve">т 22.11.2004 № </w:t>
      </w:r>
      <w:r w:rsidRPr="00CD77F1">
        <w:rPr>
          <w:b/>
          <w:sz w:val="26"/>
          <w:szCs w:val="26"/>
          <w:lang w:eastAsia="ar-SA"/>
        </w:rPr>
        <w:t xml:space="preserve">224 </w:t>
      </w:r>
      <w:r w:rsidRPr="00CD77F1">
        <w:rPr>
          <w:sz w:val="26"/>
          <w:szCs w:val="26"/>
          <w:lang w:eastAsia="ar-SA"/>
        </w:rPr>
        <w:t>Стандарт санаторно-курортной помощи больным с болезнями щитовидной железы</w:t>
      </w:r>
    </w:p>
    <w:p w:rsidR="00F428B5" w:rsidRPr="00BC34BD" w:rsidRDefault="00F428B5" w:rsidP="00F428B5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</w:t>
      </w:r>
      <w:r w:rsidRPr="00CD77F1">
        <w:rPr>
          <w:sz w:val="26"/>
          <w:szCs w:val="26"/>
          <w:lang w:eastAsia="ar-SA"/>
        </w:rPr>
        <w:t>т 22.11.2004 №</w:t>
      </w:r>
      <w:r w:rsidRPr="00CD77F1">
        <w:rPr>
          <w:b/>
          <w:sz w:val="26"/>
          <w:szCs w:val="26"/>
          <w:lang w:eastAsia="ar-SA"/>
        </w:rPr>
        <w:t xml:space="preserve"> 220</w:t>
      </w:r>
      <w:r w:rsidRPr="00CD77F1">
        <w:rPr>
          <w:sz w:val="26"/>
          <w:szCs w:val="26"/>
          <w:lang w:eastAsia="ar-SA"/>
        </w:rPr>
        <w:t xml:space="preserve"> Стандарт  санаторно-курортной помощи больным сахарным диабетом</w:t>
      </w:r>
    </w:p>
    <w:p w:rsidR="00F428B5" w:rsidRPr="00BC34BD" w:rsidRDefault="00F428B5" w:rsidP="00F428B5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 xml:space="preserve">- </w:t>
      </w:r>
      <w:r w:rsidRPr="00BC34BD">
        <w:rPr>
          <w:sz w:val="26"/>
          <w:szCs w:val="26"/>
          <w:lang w:eastAsia="ar-SA"/>
        </w:rPr>
        <w:t xml:space="preserve">от 23.11.2004 № </w:t>
      </w:r>
      <w:r w:rsidRPr="00BC34BD">
        <w:rPr>
          <w:b/>
          <w:sz w:val="26"/>
          <w:szCs w:val="26"/>
          <w:lang w:eastAsia="ar-SA"/>
        </w:rPr>
        <w:t>277</w:t>
      </w:r>
      <w:r w:rsidRPr="00BC34BD">
        <w:rPr>
          <w:sz w:val="26"/>
          <w:szCs w:val="26"/>
          <w:lang w:eastAsia="ar-SA"/>
        </w:rPr>
        <w:t xml:space="preserve"> «Об утверждении 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F428B5" w:rsidRPr="00BC34BD" w:rsidRDefault="00F428B5" w:rsidP="00F428B5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278</w:t>
      </w:r>
      <w:r w:rsidRPr="00BC34BD">
        <w:rPr>
          <w:sz w:val="26"/>
          <w:szCs w:val="26"/>
          <w:lang w:eastAsia="ar-SA"/>
        </w:rPr>
        <w:t xml:space="preserve"> 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DE2242" w:rsidRPr="00BC34BD" w:rsidRDefault="00DE2242" w:rsidP="00DE2242">
      <w:pPr>
        <w:ind w:firstLine="684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Требуется наличие природного источника с лечебной минеральной и</w:t>
      </w:r>
      <w:r w:rsidR="006D50FA">
        <w:rPr>
          <w:sz w:val="26"/>
          <w:szCs w:val="26"/>
        </w:rPr>
        <w:t xml:space="preserve"> питьевого бювета, </w:t>
      </w:r>
      <w:r w:rsidRPr="00BC34BD">
        <w:rPr>
          <w:sz w:val="26"/>
          <w:szCs w:val="26"/>
        </w:rPr>
        <w:t xml:space="preserve">организация должна иметь право пользования этими минеральной водой  на правах собственности или на договорной основе. 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</w:t>
      </w:r>
      <w:r w:rsidR="0099775D">
        <w:rPr>
          <w:sz w:val="26"/>
          <w:szCs w:val="26"/>
        </w:rPr>
        <w:t xml:space="preserve">18 </w:t>
      </w:r>
      <w:proofErr w:type="gramStart"/>
      <w:r w:rsidR="0099775D">
        <w:rPr>
          <w:sz w:val="26"/>
          <w:szCs w:val="26"/>
        </w:rPr>
        <w:t xml:space="preserve">койко- </w:t>
      </w:r>
      <w:r>
        <w:rPr>
          <w:sz w:val="26"/>
          <w:szCs w:val="26"/>
        </w:rPr>
        <w:t>день</w:t>
      </w:r>
      <w:proofErr w:type="gramEnd"/>
      <w:r>
        <w:rPr>
          <w:sz w:val="26"/>
          <w:szCs w:val="26"/>
        </w:rPr>
        <w:t xml:space="preserve">. Количество койко-дней </w:t>
      </w:r>
      <w:r w:rsidR="00DE2242">
        <w:rPr>
          <w:sz w:val="26"/>
          <w:szCs w:val="26"/>
        </w:rPr>
        <w:t>–</w:t>
      </w:r>
      <w:r w:rsidR="0099775D">
        <w:rPr>
          <w:sz w:val="26"/>
          <w:szCs w:val="26"/>
        </w:rPr>
        <w:t>18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</w:t>
      </w:r>
      <w:r w:rsidR="00CD77F1">
        <w:rPr>
          <w:sz w:val="26"/>
          <w:szCs w:val="26"/>
        </w:rPr>
        <w:t xml:space="preserve">Самарской, </w:t>
      </w:r>
      <w:r w:rsidR="006D50FA">
        <w:rPr>
          <w:sz w:val="26"/>
          <w:szCs w:val="26"/>
        </w:rPr>
        <w:t>Ульяновской</w:t>
      </w:r>
      <w:r w:rsidR="00CD77F1">
        <w:rPr>
          <w:sz w:val="26"/>
          <w:szCs w:val="26"/>
        </w:rPr>
        <w:t>,</w:t>
      </w:r>
      <w:r w:rsidRPr="00BC34BD">
        <w:rPr>
          <w:sz w:val="26"/>
          <w:szCs w:val="26"/>
        </w:rPr>
        <w:t xml:space="preserve"> </w:t>
      </w:r>
      <w:r w:rsidR="00CD77F1">
        <w:rPr>
          <w:sz w:val="26"/>
          <w:szCs w:val="26"/>
        </w:rPr>
        <w:t xml:space="preserve">Пензенской </w:t>
      </w:r>
      <w:r w:rsidRPr="00BC34BD">
        <w:rPr>
          <w:sz w:val="26"/>
          <w:szCs w:val="26"/>
        </w:rPr>
        <w:t>област</w:t>
      </w:r>
      <w:r w:rsidR="00CD77F1">
        <w:rPr>
          <w:sz w:val="26"/>
          <w:szCs w:val="26"/>
        </w:rPr>
        <w:t>ей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12092C"/>
    <w:rsid w:val="002446F7"/>
    <w:rsid w:val="006D50FA"/>
    <w:rsid w:val="0099775D"/>
    <w:rsid w:val="00A63C30"/>
    <w:rsid w:val="00AB3985"/>
    <w:rsid w:val="00AE7B93"/>
    <w:rsid w:val="00CD77F1"/>
    <w:rsid w:val="00DE2242"/>
    <w:rsid w:val="00E350D2"/>
    <w:rsid w:val="00F428B5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3</cp:revision>
  <dcterms:created xsi:type="dcterms:W3CDTF">2019-08-09T04:49:00Z</dcterms:created>
  <dcterms:modified xsi:type="dcterms:W3CDTF">2019-08-09T05:48:00Z</dcterms:modified>
</cp:coreProperties>
</file>