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06F" w14:textId="77777777" w:rsidR="009820FD" w:rsidRPr="000E0296" w:rsidRDefault="009820FD" w:rsidP="009820FD">
      <w:pPr>
        <w:pStyle w:val="3"/>
        <w:keepNext w:val="0"/>
        <w:widowControl w:val="0"/>
      </w:pPr>
      <w:r w:rsidRPr="000E0296">
        <w:t>Техническое задание</w:t>
      </w:r>
    </w:p>
    <w:p w14:paraId="16CAE90E" w14:textId="77777777" w:rsidR="009820FD" w:rsidRPr="000E0296" w:rsidRDefault="009820FD" w:rsidP="009820FD">
      <w:pPr>
        <w:pStyle w:val="a3"/>
        <w:widowControl w:val="0"/>
        <w:tabs>
          <w:tab w:val="left" w:pos="8780"/>
        </w:tabs>
        <w:ind w:left="0"/>
        <w:jc w:val="both"/>
      </w:pPr>
      <w:r w:rsidRPr="000E0296">
        <w:rPr>
          <w:b/>
          <w:bCs/>
        </w:rPr>
        <w:t>1.</w:t>
      </w:r>
      <w:r w:rsidRPr="000E0296">
        <w:rPr>
          <w:bCs/>
        </w:rPr>
        <w:t xml:space="preserve"> </w:t>
      </w:r>
      <w:r w:rsidRPr="000E0296">
        <w:rPr>
          <w:b/>
          <w:bCs/>
        </w:rPr>
        <w:t>Способ определения исполнителя (подрядчика, поставщика)</w:t>
      </w:r>
      <w:r w:rsidRPr="000E0296">
        <w:rPr>
          <w:bCs/>
        </w:rPr>
        <w:t xml:space="preserve">: </w:t>
      </w:r>
      <w:r w:rsidRPr="000E0296">
        <w:t>электронный аукцион.</w:t>
      </w:r>
    </w:p>
    <w:p w14:paraId="015B72B1" w14:textId="77777777" w:rsidR="009820FD" w:rsidRPr="00ED6044" w:rsidRDefault="009820FD" w:rsidP="009820FD">
      <w:pPr>
        <w:pStyle w:val="a3"/>
        <w:tabs>
          <w:tab w:val="left" w:pos="8780"/>
        </w:tabs>
        <w:ind w:left="0"/>
        <w:jc w:val="both"/>
      </w:pPr>
      <w:r w:rsidRPr="000E0296">
        <w:rPr>
          <w:b/>
          <w:bCs/>
        </w:rPr>
        <w:t>2.</w:t>
      </w:r>
      <w:r w:rsidRPr="000E0296">
        <w:rPr>
          <w:bCs/>
        </w:rPr>
        <w:t xml:space="preserve"> </w:t>
      </w:r>
      <w:r w:rsidRPr="000E0296">
        <w:rPr>
          <w:b/>
          <w:bCs/>
        </w:rPr>
        <w:t>Наименование объекта закупки, выполняемых работ, оказываемых услуг, поставки товара</w:t>
      </w:r>
      <w:r w:rsidRPr="00E44F8D">
        <w:rPr>
          <w:bCs/>
        </w:rPr>
        <w:t xml:space="preserve"> </w:t>
      </w:r>
      <w:r>
        <w:rPr>
          <w:bCs/>
        </w:rPr>
        <w:t>В</w:t>
      </w:r>
      <w:r w:rsidRPr="0050110B">
        <w:rPr>
          <w:bCs/>
        </w:rPr>
        <w:t>ыполнение работ</w:t>
      </w:r>
      <w:r>
        <w:rPr>
          <w:b/>
          <w:bCs/>
        </w:rPr>
        <w:t xml:space="preserve"> </w:t>
      </w:r>
      <w:r>
        <w:rPr>
          <w:rFonts w:eastAsia="Arial Unicode MS"/>
          <w:bCs/>
          <w:szCs w:val="20"/>
        </w:rPr>
        <w:t xml:space="preserve">по изготовлению </w:t>
      </w:r>
      <w:r w:rsidRPr="002C6407">
        <w:t>протез</w:t>
      </w:r>
      <w:r>
        <w:t>ов</w:t>
      </w:r>
      <w:r w:rsidRPr="002C6407">
        <w:t xml:space="preserve"> нижн</w:t>
      </w:r>
      <w:r>
        <w:t xml:space="preserve">их </w:t>
      </w:r>
      <w:r w:rsidRPr="002C6407">
        <w:t>конечност</w:t>
      </w:r>
      <w:r>
        <w:t>ей</w:t>
      </w:r>
      <w:r>
        <w:rPr>
          <w:bCs/>
          <w:szCs w:val="28"/>
        </w:rPr>
        <w:t xml:space="preserve"> </w:t>
      </w:r>
      <w:r>
        <w:t>для застрахованных лиц, пострадавших вследствие несчастных случаев на производстве и профессиональных заболеваний.</w:t>
      </w:r>
    </w:p>
    <w:p w14:paraId="2C4B910C" w14:textId="6B1CB56F" w:rsidR="009820FD" w:rsidRPr="000E0296" w:rsidRDefault="009820FD" w:rsidP="009820FD">
      <w:pPr>
        <w:pStyle w:val="a3"/>
        <w:widowControl w:val="0"/>
        <w:tabs>
          <w:tab w:val="left" w:pos="8780"/>
        </w:tabs>
        <w:ind w:left="0"/>
        <w:jc w:val="both"/>
        <w:rPr>
          <w:bCs/>
        </w:rPr>
      </w:pPr>
      <w:r w:rsidRPr="000E0296">
        <w:rPr>
          <w:b/>
          <w:bCs/>
        </w:rPr>
        <w:t>3.</w:t>
      </w:r>
      <w:r w:rsidRPr="000E0296">
        <w:rPr>
          <w:bCs/>
        </w:rPr>
        <w:t xml:space="preserve"> </w:t>
      </w:r>
      <w:r w:rsidRPr="000E0296">
        <w:rPr>
          <w:b/>
          <w:bCs/>
        </w:rPr>
        <w:t>Количество выполняемых работ</w:t>
      </w:r>
      <w:r w:rsidRPr="000E0296">
        <w:rPr>
          <w:bCs/>
        </w:rPr>
        <w:t xml:space="preserve">: </w:t>
      </w:r>
      <w:r w:rsidR="00784EB7" w:rsidRPr="00784EB7">
        <w:t>изготовление 10 протезов</w:t>
      </w:r>
      <w:r w:rsidRPr="00784EB7">
        <w:rPr>
          <w:bCs/>
        </w:rPr>
        <w:t xml:space="preserve">, </w:t>
      </w:r>
      <w:r w:rsidRPr="000E0296">
        <w:rPr>
          <w:lang w:bidi="ru-RU"/>
        </w:rPr>
        <w:t>описание функциональных и технических характеристик Изделий отражено в Таблице № 1 настоящего Технического задания</w:t>
      </w:r>
      <w:r w:rsidRPr="000E0296">
        <w:t xml:space="preserve">. </w:t>
      </w:r>
    </w:p>
    <w:p w14:paraId="6A083B4C" w14:textId="77777777" w:rsidR="009820FD" w:rsidRPr="000E0296" w:rsidRDefault="009820FD" w:rsidP="009820F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296">
        <w:rPr>
          <w:rFonts w:ascii="Times New Roman" w:hAnsi="Times New Roman" w:cs="Times New Roman"/>
          <w:b/>
          <w:bCs/>
        </w:rPr>
        <w:t>4.</w:t>
      </w:r>
      <w:r w:rsidRPr="000E0296">
        <w:rPr>
          <w:rFonts w:ascii="Times New Roman" w:hAnsi="Times New Roman" w:cs="Times New Roman"/>
          <w:bCs/>
        </w:rPr>
        <w:t xml:space="preserve"> </w:t>
      </w:r>
      <w:r w:rsidRPr="000E0296">
        <w:rPr>
          <w:rFonts w:ascii="Times New Roman" w:hAnsi="Times New Roman" w:cs="Times New Roman"/>
          <w:b/>
          <w:bCs/>
          <w:sz w:val="24"/>
        </w:rPr>
        <w:t>Срок действия Контракта</w:t>
      </w:r>
      <w:r w:rsidRPr="000E0296">
        <w:rPr>
          <w:rFonts w:ascii="Times New Roman" w:hAnsi="Times New Roman" w:cs="Times New Roman"/>
          <w:bCs/>
          <w:sz w:val="24"/>
        </w:rPr>
        <w:t xml:space="preserve">: с даты подписания контракта </w:t>
      </w:r>
      <w:r>
        <w:rPr>
          <w:rFonts w:ascii="Times New Roman" w:hAnsi="Times New Roman" w:cs="Times New Roman"/>
          <w:bCs/>
          <w:sz w:val="24"/>
        </w:rPr>
        <w:t>д</w:t>
      </w:r>
      <w:r w:rsidRPr="000E0296">
        <w:rPr>
          <w:rFonts w:ascii="Times New Roman" w:hAnsi="Times New Roman" w:cs="Times New Roman"/>
          <w:bCs/>
          <w:sz w:val="24"/>
        </w:rPr>
        <w:t>о</w:t>
      </w:r>
      <w:r w:rsidRPr="000E0296">
        <w:rPr>
          <w:rFonts w:ascii="Times New Roman" w:hAnsi="Times New Roman" w:cs="Times New Roman"/>
          <w:bCs/>
          <w:color w:val="0000FF"/>
          <w:sz w:val="24"/>
        </w:rPr>
        <w:t xml:space="preserve"> </w:t>
      </w:r>
      <w:r w:rsidRPr="000E0296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0E0296">
        <w:rPr>
          <w:rFonts w:ascii="Times New Roman" w:hAnsi="Times New Roman" w:cs="Times New Roman"/>
          <w:bCs/>
          <w:sz w:val="24"/>
          <w:szCs w:val="24"/>
        </w:rPr>
        <w:t>» декабря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0E0296">
        <w:rPr>
          <w:rFonts w:ascii="Times New Roman" w:hAnsi="Times New Roman" w:cs="Times New Roman"/>
          <w:bCs/>
          <w:sz w:val="24"/>
          <w:szCs w:val="24"/>
        </w:rPr>
        <w:t xml:space="preserve"> года включительно, а в рамках взаиморасчетов до полного исполнения Сторонами своих обязательств. </w:t>
      </w:r>
    </w:p>
    <w:p w14:paraId="58D7B1F4" w14:textId="77777777" w:rsidR="009820FD" w:rsidRPr="000E0296" w:rsidRDefault="009820FD" w:rsidP="009820FD">
      <w:pPr>
        <w:widowControl w:val="0"/>
        <w:jc w:val="both"/>
        <w:rPr>
          <w:bCs/>
          <w:sz w:val="2"/>
          <w:szCs w:val="2"/>
        </w:rPr>
      </w:pPr>
      <w:r w:rsidRPr="000E0296">
        <w:rPr>
          <w:bCs/>
        </w:rPr>
        <w:t xml:space="preserve"> </w:t>
      </w:r>
    </w:p>
    <w:p w14:paraId="65D2CFFB" w14:textId="77777777" w:rsidR="009820FD" w:rsidRPr="000E0296" w:rsidRDefault="009820FD" w:rsidP="009820FD">
      <w:pPr>
        <w:pStyle w:val="ConsPlusNormal"/>
        <w:ind w:firstLine="0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6381B110" w14:textId="77777777" w:rsidR="009820FD" w:rsidRPr="000E0296" w:rsidRDefault="009820FD" w:rsidP="009820FD">
      <w:pPr>
        <w:widowControl w:val="0"/>
        <w:jc w:val="both"/>
      </w:pPr>
      <w:r w:rsidRPr="000E0296">
        <w:rPr>
          <w:b/>
        </w:rPr>
        <w:t>5. Срок выполнения работ</w:t>
      </w:r>
      <w:r w:rsidRPr="000E0296">
        <w:rPr>
          <w:bCs/>
        </w:rPr>
        <w:t xml:space="preserve"> с даты подписания контракта </w:t>
      </w:r>
      <w:r w:rsidRPr="000E0296">
        <w:rPr>
          <w:bCs/>
          <w:color w:val="000000"/>
          <w:szCs w:val="28"/>
        </w:rPr>
        <w:t xml:space="preserve">до </w:t>
      </w:r>
      <w:r w:rsidRPr="000E0296">
        <w:rPr>
          <w:bCs/>
          <w:szCs w:val="26"/>
        </w:rPr>
        <w:t>«</w:t>
      </w:r>
      <w:r>
        <w:rPr>
          <w:bCs/>
          <w:szCs w:val="26"/>
        </w:rPr>
        <w:t>01</w:t>
      </w:r>
      <w:r w:rsidRPr="000E0296">
        <w:rPr>
          <w:bCs/>
          <w:szCs w:val="26"/>
        </w:rPr>
        <w:t>» декабря 201</w:t>
      </w:r>
      <w:r>
        <w:rPr>
          <w:bCs/>
          <w:szCs w:val="26"/>
        </w:rPr>
        <w:t>9</w:t>
      </w:r>
      <w:r w:rsidRPr="000E0296">
        <w:rPr>
          <w:bCs/>
          <w:szCs w:val="26"/>
        </w:rPr>
        <w:t xml:space="preserve"> года.</w:t>
      </w:r>
    </w:p>
    <w:p w14:paraId="0172ADB3" w14:textId="77777777" w:rsidR="009820FD" w:rsidRPr="000E0296" w:rsidRDefault="009820FD" w:rsidP="009820FD">
      <w:pPr>
        <w:widowControl w:val="0"/>
        <w:jc w:val="both"/>
        <w:rPr>
          <w:bCs/>
        </w:rPr>
      </w:pPr>
      <w:r w:rsidRPr="000E0296">
        <w:rPr>
          <w:b/>
          <w:bCs/>
        </w:rPr>
        <w:t>6. Место выполнения работ</w:t>
      </w:r>
      <w:r w:rsidRPr="000E0296">
        <w:rPr>
          <w:bCs/>
        </w:rPr>
        <w:t>: г. Москва, Московская область.</w:t>
      </w:r>
    </w:p>
    <w:p w14:paraId="277E5B4F" w14:textId="77777777" w:rsidR="009820FD" w:rsidRPr="000E0296" w:rsidRDefault="009820FD" w:rsidP="009820FD">
      <w:pPr>
        <w:pStyle w:val="a3"/>
        <w:widowControl w:val="0"/>
        <w:tabs>
          <w:tab w:val="left" w:pos="8780"/>
        </w:tabs>
        <w:ind w:left="0"/>
        <w:jc w:val="both"/>
      </w:pPr>
      <w:r w:rsidRPr="000E0296">
        <w:rPr>
          <w:b/>
        </w:rPr>
        <w:t>7.Источник финансирования</w:t>
      </w:r>
      <w:r w:rsidRPr="000E0296">
        <w:t>: за счет средств обязательного социального страхования от несчастных случаев на производстве и профессиональных заболеваний.</w:t>
      </w:r>
    </w:p>
    <w:p w14:paraId="3581B0C8" w14:textId="77777777" w:rsidR="009820FD" w:rsidRPr="000E0296" w:rsidRDefault="009820FD" w:rsidP="009820F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296">
        <w:rPr>
          <w:rFonts w:ascii="Times New Roman" w:hAnsi="Times New Roman" w:cs="Times New Roman"/>
          <w:b/>
          <w:sz w:val="24"/>
        </w:rPr>
        <w:t>8. Начальная (максимальная) цена Контракта</w:t>
      </w:r>
      <w:r w:rsidRPr="000E0296">
        <w:rPr>
          <w:rFonts w:ascii="Times New Roman" w:hAnsi="Times New Roman" w:cs="Times New Roman"/>
          <w:sz w:val="24"/>
          <w:szCs w:val="18"/>
        </w:rPr>
        <w:t xml:space="preserve">: </w:t>
      </w:r>
      <w:r>
        <w:rPr>
          <w:rFonts w:ascii="Times New Roman" w:hAnsi="Times New Roman" w:cs="Times New Roman"/>
          <w:sz w:val="24"/>
          <w:szCs w:val="18"/>
        </w:rPr>
        <w:t xml:space="preserve">5 522 208 </w:t>
      </w:r>
      <w:r w:rsidRPr="000E0296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.66</w:t>
      </w:r>
      <w:r w:rsidRPr="000E0296">
        <w:rPr>
          <w:rFonts w:ascii="Times New Roman" w:hAnsi="Times New Roman" w:cs="Times New Roman"/>
          <w:sz w:val="24"/>
        </w:rPr>
        <w:t xml:space="preserve"> коп.  </w:t>
      </w:r>
    </w:p>
    <w:p w14:paraId="4B67A7C8" w14:textId="77777777" w:rsidR="009820FD" w:rsidRPr="00707C54" w:rsidRDefault="009820FD" w:rsidP="009820FD">
      <w:pPr>
        <w:jc w:val="both"/>
      </w:pPr>
      <w:r w:rsidRPr="000E0296">
        <w:rPr>
          <w:b/>
          <w:bCs/>
          <w:iCs/>
          <w:kern w:val="16"/>
        </w:rPr>
        <w:t xml:space="preserve">9. Порядок формирование цены Контракта: </w:t>
      </w:r>
      <w:r w:rsidRPr="00707C54">
        <w:t>Цена контракта включает в себя все расходы Исполнителя на выполнить работы по изготовлению Изделий застрахованным по настоящему Контракту, в том числе стоимость упаковки, предпродажная подготовка, транспортные расходы, расходы на доставку Получателям, хранение, иные расходы, таможенные пошлины, налоги, другие обязательные платежи, которые Исполнитель должен выплатить в полном объеме в связи с выполнением обязательств по Контракту в соответствии с законодательством Российской Федерации.</w:t>
      </w:r>
    </w:p>
    <w:p w14:paraId="2B97FF81" w14:textId="77777777" w:rsidR="009820FD" w:rsidRDefault="009820FD" w:rsidP="009820FD">
      <w:pPr>
        <w:widowControl w:val="0"/>
        <w:shd w:val="clear" w:color="auto" w:fill="FFFFFF"/>
        <w:jc w:val="right"/>
        <w:rPr>
          <w:color w:val="000000"/>
          <w:spacing w:val="-1"/>
          <w:sz w:val="23"/>
        </w:rPr>
      </w:pPr>
      <w:bookmarkStart w:id="0" w:name="_GoBack"/>
      <w:bookmarkEnd w:id="0"/>
      <w:r>
        <w:rPr>
          <w:color w:val="000000"/>
          <w:spacing w:val="-1"/>
          <w:sz w:val="23"/>
        </w:rPr>
        <w:t>Таблица №1</w:t>
      </w:r>
    </w:p>
    <w:tbl>
      <w:tblPr>
        <w:tblW w:w="105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7042"/>
        <w:gridCol w:w="1179"/>
        <w:gridCol w:w="770"/>
      </w:tblGrid>
      <w:tr w:rsidR="009820FD" w14:paraId="3413D075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0131C4BE" w14:textId="77777777" w:rsidR="009820FD" w:rsidRDefault="009820FD" w:rsidP="00DE0B6B">
            <w:pPr>
              <w:widowControl w:val="0"/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br w:type="page"/>
              <w:t>Наименование Изделий</w:t>
            </w:r>
          </w:p>
        </w:tc>
        <w:tc>
          <w:tcPr>
            <w:tcW w:w="7042" w:type="dxa"/>
            <w:vAlign w:val="center"/>
          </w:tcPr>
          <w:p w14:paraId="6D556E6F" w14:textId="77777777" w:rsidR="009820FD" w:rsidRDefault="009820FD" w:rsidP="00DE0B6B">
            <w:pPr>
              <w:pStyle w:val="2"/>
              <w:keepNext w:val="0"/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Описание функциональных и технических характеристик</w:t>
            </w:r>
          </w:p>
        </w:tc>
        <w:tc>
          <w:tcPr>
            <w:tcW w:w="1179" w:type="dxa"/>
            <w:vAlign w:val="center"/>
          </w:tcPr>
          <w:p w14:paraId="017A881F" w14:textId="77777777" w:rsidR="009820FD" w:rsidRDefault="009820FD" w:rsidP="00DE0B6B">
            <w:pPr>
              <w:keepNext/>
              <w:widowControl w:val="0"/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Начальная /максимальная Цена за ед. изделия</w:t>
            </w:r>
          </w:p>
          <w:p w14:paraId="54C4CC93" w14:textId="77777777" w:rsidR="009820FD" w:rsidRDefault="009820FD" w:rsidP="00DE0B6B">
            <w:pPr>
              <w:keepNext/>
              <w:widowControl w:val="0"/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(руб.)</w:t>
            </w:r>
          </w:p>
        </w:tc>
        <w:tc>
          <w:tcPr>
            <w:tcW w:w="770" w:type="dxa"/>
            <w:vAlign w:val="center"/>
          </w:tcPr>
          <w:p w14:paraId="1CE90FE7" w14:textId="77777777" w:rsidR="009820FD" w:rsidRDefault="009820FD" w:rsidP="00DE0B6B">
            <w:pPr>
              <w:keepNext/>
              <w:widowControl w:val="0"/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Кол-во изделий (шт.)</w:t>
            </w:r>
          </w:p>
        </w:tc>
      </w:tr>
      <w:tr w:rsidR="009820FD" w14:paraId="1E65DA61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7730F38A" w14:textId="77777777" w:rsidR="009820FD" w:rsidRPr="006D78C3" w:rsidRDefault="009820FD" w:rsidP="00DE0B6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6D78C3">
              <w:rPr>
                <w:bCs/>
                <w:sz w:val="22"/>
                <w:szCs w:val="22"/>
              </w:rPr>
              <w:t xml:space="preserve">Протез </w:t>
            </w:r>
            <w:r>
              <w:rPr>
                <w:bCs/>
                <w:sz w:val="22"/>
                <w:szCs w:val="22"/>
              </w:rPr>
              <w:t>голени</w:t>
            </w:r>
            <w:r w:rsidRPr="006D78C3">
              <w:rPr>
                <w:bCs/>
                <w:sz w:val="22"/>
                <w:szCs w:val="22"/>
              </w:rPr>
              <w:t xml:space="preserve"> модульный</w:t>
            </w:r>
          </w:p>
        </w:tc>
        <w:tc>
          <w:tcPr>
            <w:tcW w:w="7042" w:type="dxa"/>
            <w:vAlign w:val="center"/>
          </w:tcPr>
          <w:p w14:paraId="2BFBE993" w14:textId="77777777" w:rsidR="009820FD" w:rsidRPr="00CE05FF" w:rsidRDefault="009820FD" w:rsidP="00DE0B6B">
            <w:pPr>
              <w:widowControl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Протез голени должен быть модульный. Косметическая облицовка должна быть модульная полужесткая из вспененного пенополиуретана, косметическое покрытие облицовки должны быть гольфы </w:t>
            </w:r>
            <w:proofErr w:type="spellStart"/>
            <w:r>
              <w:rPr>
                <w:bCs/>
                <w:sz w:val="20"/>
              </w:rPr>
              <w:t>перлоновые</w:t>
            </w:r>
            <w:proofErr w:type="spellEnd"/>
            <w:r>
              <w:rPr>
                <w:bCs/>
                <w:sz w:val="20"/>
              </w:rPr>
              <w:t xml:space="preserve"> ортопедические. Приемная гильза должна быть изготовлена по индивидуальному слепку. </w:t>
            </w:r>
            <w:r w:rsidRPr="00CE05FF">
              <w:rPr>
                <w:rStyle w:val="29pt"/>
                <w:sz w:val="20"/>
                <w:szCs w:val="20"/>
              </w:rPr>
              <w:t>1 пробная приемная гильза должна изготавливается вакуумным методом из термопластичного материала для примерки и достижения прилегания поверхности гильзы с культей.</w:t>
            </w:r>
            <w:r>
              <w:rPr>
                <w:rStyle w:val="29pt"/>
                <w:sz w:val="20"/>
                <w:szCs w:val="20"/>
              </w:rPr>
              <w:t xml:space="preserve"> Постоянная гильза должна изготавливаться методом вакуумной инфузии из слоистых композиционных материалов на основе акриловых смол </w:t>
            </w:r>
            <w:proofErr w:type="gramStart"/>
            <w:r>
              <w:rPr>
                <w:rStyle w:val="29pt"/>
                <w:sz w:val="20"/>
                <w:szCs w:val="20"/>
              </w:rPr>
              <w:t>с угле</w:t>
            </w:r>
            <w:proofErr w:type="gramEnd"/>
            <w:r>
              <w:rPr>
                <w:rStyle w:val="29pt"/>
                <w:sz w:val="20"/>
                <w:szCs w:val="20"/>
              </w:rPr>
              <w:t>- и стекловолоконным наполнением. Крепление протеза должно быть с использованием полимерного наколенника и силиконового чехла.</w:t>
            </w:r>
            <w:r w:rsidRPr="00CE05FF">
              <w:rPr>
                <w:sz w:val="20"/>
                <w:szCs w:val="20"/>
              </w:rPr>
              <w:t xml:space="preserve"> </w:t>
            </w:r>
            <w:r w:rsidRPr="00CE05FF">
              <w:rPr>
                <w:rStyle w:val="29pt"/>
                <w:sz w:val="20"/>
                <w:szCs w:val="20"/>
              </w:rPr>
              <w:t>Регулировочно-соединительные устройства должны соответствовать весу пациента.</w:t>
            </w:r>
            <w:r>
              <w:rPr>
                <w:rStyle w:val="29pt"/>
                <w:sz w:val="20"/>
                <w:szCs w:val="20"/>
              </w:rPr>
              <w:t xml:space="preserve"> Стопа должна быть с двоеным С-образным карбоновым килем, которая должна позволять комфортно, плавно, динамично передвигаться по наклонным поверхностям, пересеченной местности, за счет подрессоренного основания и демпфирующих элементов.</w:t>
            </w:r>
          </w:p>
        </w:tc>
        <w:tc>
          <w:tcPr>
            <w:tcW w:w="1179" w:type="dxa"/>
            <w:vAlign w:val="center"/>
          </w:tcPr>
          <w:p w14:paraId="7A3C6A5D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FE246D">
              <w:rPr>
                <w:bCs/>
                <w:sz w:val="22"/>
                <w:szCs w:val="22"/>
              </w:rPr>
              <w:t>502121,33</w:t>
            </w:r>
          </w:p>
        </w:tc>
        <w:tc>
          <w:tcPr>
            <w:tcW w:w="770" w:type="dxa"/>
            <w:vAlign w:val="center"/>
          </w:tcPr>
          <w:p w14:paraId="7AC97A4D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20FD" w14:paraId="647F57D6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44777F33" w14:textId="77777777" w:rsidR="009820FD" w:rsidRDefault="009820FD" w:rsidP="00DE0B6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6D78C3">
              <w:rPr>
                <w:bCs/>
                <w:sz w:val="22"/>
                <w:szCs w:val="22"/>
              </w:rPr>
              <w:lastRenderedPageBreak/>
              <w:t xml:space="preserve">Протез </w:t>
            </w:r>
            <w:r>
              <w:rPr>
                <w:bCs/>
                <w:sz w:val="22"/>
                <w:szCs w:val="22"/>
              </w:rPr>
              <w:t>голени</w:t>
            </w:r>
            <w:r w:rsidRPr="006D78C3">
              <w:rPr>
                <w:bCs/>
                <w:sz w:val="22"/>
                <w:szCs w:val="22"/>
              </w:rPr>
              <w:t xml:space="preserve"> модульный</w:t>
            </w:r>
          </w:p>
          <w:p w14:paraId="375797B4" w14:textId="77777777" w:rsidR="009820FD" w:rsidRPr="006D78C3" w:rsidRDefault="009820FD" w:rsidP="00DE0B6B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42" w:type="dxa"/>
            <w:vAlign w:val="center"/>
          </w:tcPr>
          <w:p w14:paraId="36639581" w14:textId="77777777" w:rsidR="009820FD" w:rsidRDefault="009820FD" w:rsidP="00DE0B6B">
            <w:pPr>
              <w:keepNext/>
              <w:keepLine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Протез голени должен быть модульный. Косметическая облицовка должна быть модульная полужесткая из вспененного пенополиуретана, косметическое покрытие облицовки должны быть гольфы </w:t>
            </w:r>
            <w:proofErr w:type="spellStart"/>
            <w:r>
              <w:rPr>
                <w:bCs/>
                <w:sz w:val="20"/>
              </w:rPr>
              <w:t>перлоновые</w:t>
            </w:r>
            <w:proofErr w:type="spellEnd"/>
            <w:r>
              <w:rPr>
                <w:bCs/>
                <w:sz w:val="20"/>
              </w:rPr>
              <w:t xml:space="preserve"> ортопедические. Приемная гильза должна быть изготовлена по индивидуальному слепку. </w:t>
            </w:r>
            <w:r w:rsidRPr="00CE05FF">
              <w:rPr>
                <w:rStyle w:val="29pt"/>
                <w:sz w:val="20"/>
                <w:szCs w:val="20"/>
              </w:rPr>
              <w:t>1 пробная приемная гильза должна изготавливается вакуумным методом из термопластичного материала для примерки и достижения прилегания поверхности гильзы с культей.</w:t>
            </w:r>
            <w:r>
              <w:rPr>
                <w:rStyle w:val="29pt"/>
                <w:sz w:val="20"/>
                <w:szCs w:val="20"/>
              </w:rPr>
              <w:t xml:space="preserve"> Постоянная гильза должна изготавливаться методом вакуумной инфузии из слоистых композиционных материалов на основе акриловых смол </w:t>
            </w:r>
            <w:proofErr w:type="gramStart"/>
            <w:r>
              <w:rPr>
                <w:rStyle w:val="29pt"/>
                <w:sz w:val="20"/>
                <w:szCs w:val="20"/>
              </w:rPr>
              <w:t>с угле</w:t>
            </w:r>
            <w:proofErr w:type="gramEnd"/>
            <w:r>
              <w:rPr>
                <w:rStyle w:val="29pt"/>
                <w:sz w:val="20"/>
                <w:szCs w:val="20"/>
              </w:rPr>
              <w:t xml:space="preserve">- и стекловолоконным наполнением. В качестве вкладных элементов должны применяться чехлы полимерные, крепление протеза должно быть с помощью замкового устройства для полимерных чехлов. </w:t>
            </w:r>
            <w:r w:rsidRPr="00CE05FF">
              <w:rPr>
                <w:rStyle w:val="29pt"/>
                <w:sz w:val="20"/>
                <w:szCs w:val="20"/>
              </w:rPr>
              <w:t>Регулировочно-соединительные устройства должны соответствовать весу пациента.</w:t>
            </w:r>
            <w:r>
              <w:rPr>
                <w:rStyle w:val="29pt"/>
                <w:sz w:val="20"/>
                <w:szCs w:val="20"/>
              </w:rPr>
              <w:t xml:space="preserve"> </w:t>
            </w:r>
            <w:r w:rsidRPr="00CE05FF">
              <w:rPr>
                <w:rStyle w:val="29pt"/>
                <w:sz w:val="20"/>
                <w:szCs w:val="20"/>
              </w:rPr>
              <w:t xml:space="preserve">Стопа должна быть углепластиковая, состоящая из </w:t>
            </w:r>
            <w:r>
              <w:rPr>
                <w:rStyle w:val="29pt"/>
                <w:sz w:val="20"/>
                <w:szCs w:val="20"/>
              </w:rPr>
              <w:t>соединенных сдвоенных пружинных элементов. Стопа должна позволять пользователю передвигаться по ровной и неровной поверхностям, за счет подрессоренного основания и демпфирующих элементов. Гибкая конструкция основания стопы должна обеспечивать отличную поперечную и продольную устойчивость.</w:t>
            </w:r>
          </w:p>
        </w:tc>
        <w:tc>
          <w:tcPr>
            <w:tcW w:w="1179" w:type="dxa"/>
            <w:vAlign w:val="center"/>
          </w:tcPr>
          <w:p w14:paraId="256B49C9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398332,33</w:t>
            </w:r>
          </w:p>
        </w:tc>
        <w:tc>
          <w:tcPr>
            <w:tcW w:w="770" w:type="dxa"/>
            <w:vAlign w:val="center"/>
          </w:tcPr>
          <w:p w14:paraId="1FFA6848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20FD" w14:paraId="0D82C61F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0459AA1A" w14:textId="77777777" w:rsidR="009820FD" w:rsidRPr="006D78C3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6D78C3">
              <w:rPr>
                <w:bCs/>
                <w:sz w:val="22"/>
                <w:szCs w:val="22"/>
              </w:rPr>
              <w:lastRenderedPageBreak/>
              <w:t xml:space="preserve">Протез </w:t>
            </w:r>
            <w:r>
              <w:rPr>
                <w:bCs/>
                <w:sz w:val="22"/>
                <w:szCs w:val="22"/>
              </w:rPr>
              <w:t>голени</w:t>
            </w:r>
            <w:r w:rsidRPr="006D78C3">
              <w:rPr>
                <w:bCs/>
                <w:sz w:val="22"/>
                <w:szCs w:val="22"/>
              </w:rPr>
              <w:t xml:space="preserve"> модульный</w:t>
            </w:r>
          </w:p>
        </w:tc>
        <w:tc>
          <w:tcPr>
            <w:tcW w:w="7042" w:type="dxa"/>
            <w:vAlign w:val="center"/>
          </w:tcPr>
          <w:p w14:paraId="7EDF567F" w14:textId="77777777" w:rsidR="009820FD" w:rsidRDefault="009820FD" w:rsidP="00DE0B6B">
            <w:pPr>
              <w:keepNext/>
              <w:keepLine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Протез голени должен быть модульный. Косметическая облицовка должна быть модульная полужесткая из вспененного пенополиуретана, косметическое покрытие облицовки должны быть гольфы </w:t>
            </w:r>
            <w:proofErr w:type="spellStart"/>
            <w:r>
              <w:rPr>
                <w:bCs/>
                <w:sz w:val="20"/>
              </w:rPr>
              <w:t>перлоновые</w:t>
            </w:r>
            <w:proofErr w:type="spellEnd"/>
            <w:r>
              <w:rPr>
                <w:bCs/>
                <w:sz w:val="20"/>
              </w:rPr>
              <w:t xml:space="preserve"> ортопедические. Приемная гильза должна быть изготовлена по индивидуальному слепку. </w:t>
            </w:r>
            <w:r w:rsidRPr="00CE05FF">
              <w:rPr>
                <w:rStyle w:val="29pt"/>
                <w:sz w:val="20"/>
                <w:szCs w:val="20"/>
              </w:rPr>
              <w:t>1 пробная приемная гильза должна изготавливается вакуумным методом из термопластичного материала для примерки и достижения прилегания поверхности гильзы с культей.</w:t>
            </w:r>
            <w:r>
              <w:rPr>
                <w:rStyle w:val="29pt"/>
                <w:sz w:val="20"/>
                <w:szCs w:val="20"/>
              </w:rPr>
              <w:t xml:space="preserve"> Постоянная гильза должна изготавливаться методом вакуумной инфузии из слоистых композиционных материалов на основе акриловых смол </w:t>
            </w:r>
            <w:proofErr w:type="gramStart"/>
            <w:r>
              <w:rPr>
                <w:rStyle w:val="29pt"/>
                <w:sz w:val="20"/>
                <w:szCs w:val="20"/>
              </w:rPr>
              <w:t>с угле</w:t>
            </w:r>
            <w:proofErr w:type="gramEnd"/>
            <w:r>
              <w:rPr>
                <w:rStyle w:val="29pt"/>
                <w:sz w:val="20"/>
                <w:szCs w:val="20"/>
              </w:rPr>
              <w:t>- и стекловолоконным наполнением, внутренняя полость гильзы выполнена из листового термопласта. Вкладная гильза должна быть из вспененного материала (</w:t>
            </w:r>
            <w:proofErr w:type="spellStart"/>
            <w:r>
              <w:rPr>
                <w:rStyle w:val="29pt"/>
                <w:sz w:val="20"/>
                <w:szCs w:val="20"/>
              </w:rPr>
              <w:t>педилина</w:t>
            </w:r>
            <w:proofErr w:type="spellEnd"/>
            <w:r>
              <w:rPr>
                <w:rStyle w:val="29pt"/>
                <w:sz w:val="20"/>
                <w:szCs w:val="20"/>
              </w:rPr>
              <w:t xml:space="preserve">). Крепление протеза должно быть за счет вакуумной системы с насосом и выпускным клапаном, позволяющей снижать люфт, образующийся между лайнером и гильзой протеза, и с использованием полимерного наколенника. </w:t>
            </w:r>
            <w:r w:rsidRPr="00CE05FF">
              <w:rPr>
                <w:rStyle w:val="29pt"/>
                <w:sz w:val="20"/>
                <w:szCs w:val="20"/>
              </w:rPr>
              <w:t>Регулировочно-соединительные устройства должны соответствовать весу пациента.</w:t>
            </w:r>
            <w:r>
              <w:rPr>
                <w:rStyle w:val="29pt"/>
                <w:sz w:val="20"/>
                <w:szCs w:val="20"/>
              </w:rPr>
              <w:t xml:space="preserve"> </w:t>
            </w:r>
            <w:r w:rsidRPr="00CE05FF">
              <w:rPr>
                <w:rStyle w:val="29pt"/>
                <w:sz w:val="20"/>
                <w:szCs w:val="20"/>
              </w:rPr>
              <w:t xml:space="preserve">Стопа должна быть углепластиковая, состоящая из </w:t>
            </w:r>
            <w:r>
              <w:rPr>
                <w:rStyle w:val="29pt"/>
                <w:sz w:val="20"/>
                <w:szCs w:val="20"/>
              </w:rPr>
              <w:t>соединенных сдвоенных пружинных элементов. Стопа должна подходить для различной скорости ходьбы, для ходьбы по пересеченной местности без ухудшения комфортности. Стопа должна обладать высокой отдачей энергии и обеспечивать гармоничный и физиологический перекат.</w:t>
            </w:r>
          </w:p>
        </w:tc>
        <w:tc>
          <w:tcPr>
            <w:tcW w:w="1179" w:type="dxa"/>
            <w:vAlign w:val="center"/>
          </w:tcPr>
          <w:p w14:paraId="59064909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552976,00</w:t>
            </w:r>
          </w:p>
        </w:tc>
        <w:tc>
          <w:tcPr>
            <w:tcW w:w="770" w:type="dxa"/>
            <w:vAlign w:val="center"/>
          </w:tcPr>
          <w:p w14:paraId="612CC4B2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20FD" w14:paraId="6BBB2699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6CF7447D" w14:textId="77777777" w:rsidR="009820FD" w:rsidRPr="006D78C3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 w:rsidRPr="006D78C3">
              <w:rPr>
                <w:bCs/>
                <w:sz w:val="22"/>
                <w:szCs w:val="22"/>
              </w:rPr>
              <w:t xml:space="preserve">Протез бедра модульный </w:t>
            </w:r>
          </w:p>
          <w:p w14:paraId="650B5636" w14:textId="77777777" w:rsidR="009820FD" w:rsidRPr="006D78C3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42" w:type="dxa"/>
            <w:vAlign w:val="center"/>
          </w:tcPr>
          <w:p w14:paraId="7EF7378C" w14:textId="77777777" w:rsidR="009820FD" w:rsidRDefault="009820FD" w:rsidP="00DE0B6B">
            <w:pPr>
              <w:keepNext/>
              <w:keepLines/>
              <w:jc w:val="both"/>
              <w:rPr>
                <w:bCs/>
                <w:sz w:val="20"/>
              </w:rPr>
            </w:pPr>
            <w:r w:rsidRPr="00CE05FF">
              <w:rPr>
                <w:bCs/>
                <w:sz w:val="20"/>
              </w:rPr>
              <w:t xml:space="preserve">Протез бедра должен быть модульный. </w:t>
            </w:r>
            <w:r w:rsidRPr="00CE05FF">
              <w:rPr>
                <w:rStyle w:val="29pt"/>
                <w:sz w:val="20"/>
                <w:szCs w:val="20"/>
              </w:rPr>
              <w:t xml:space="preserve">Косметическая облицовка должна быть модульная полужесткая из вспененного пенополиуретана, косметическое покрытие облицовки должны быть чулки </w:t>
            </w:r>
            <w:proofErr w:type="spellStart"/>
            <w:r w:rsidRPr="00CE05FF">
              <w:rPr>
                <w:rStyle w:val="29pt"/>
                <w:sz w:val="20"/>
                <w:szCs w:val="20"/>
              </w:rPr>
              <w:t>перлоновые</w:t>
            </w:r>
            <w:proofErr w:type="spellEnd"/>
            <w:r w:rsidRPr="00CE05FF">
              <w:rPr>
                <w:rStyle w:val="29pt"/>
                <w:sz w:val="20"/>
                <w:szCs w:val="20"/>
              </w:rPr>
              <w:t xml:space="preserve"> ортопедические.</w:t>
            </w:r>
            <w:r w:rsidRPr="00CE05FF">
              <w:rPr>
                <w:color w:val="000000"/>
                <w:sz w:val="20"/>
              </w:rPr>
              <w:t xml:space="preserve"> Приемная гильза должна быть индивидуального изготовления по слепку с культи пациента. </w:t>
            </w:r>
            <w:r w:rsidRPr="00CE05FF">
              <w:rPr>
                <w:rStyle w:val="29pt"/>
                <w:sz w:val="20"/>
                <w:szCs w:val="20"/>
              </w:rPr>
              <w:t>1 пробная приемная гильза должна изготавливается вакуумным методом из термопластичного материала для примерки и достижения прилегания поверхности гильзы с культей.</w:t>
            </w:r>
            <w:r>
              <w:rPr>
                <w:rStyle w:val="29pt"/>
                <w:sz w:val="20"/>
                <w:szCs w:val="20"/>
              </w:rPr>
              <w:t xml:space="preserve"> Постоянная приемная гильза должна изготавливаться методом вакуумной инфузии из слоистых композиционных материалов на основе акриловых смол </w:t>
            </w:r>
            <w:proofErr w:type="gramStart"/>
            <w:r>
              <w:rPr>
                <w:rStyle w:val="29pt"/>
                <w:sz w:val="20"/>
                <w:szCs w:val="20"/>
              </w:rPr>
              <w:t>с угле</w:t>
            </w:r>
            <w:proofErr w:type="gramEnd"/>
            <w:r>
              <w:rPr>
                <w:rStyle w:val="29pt"/>
                <w:sz w:val="20"/>
                <w:szCs w:val="20"/>
              </w:rPr>
              <w:t xml:space="preserve">- и стекловолоконным наполнением. </w:t>
            </w:r>
            <w:r w:rsidRPr="00CE05FF">
              <w:rPr>
                <w:rStyle w:val="29pt"/>
                <w:sz w:val="20"/>
                <w:szCs w:val="20"/>
              </w:rPr>
              <w:t xml:space="preserve">Крепление должно быть вакуумное, </w:t>
            </w:r>
            <w:r>
              <w:rPr>
                <w:rStyle w:val="29pt"/>
                <w:sz w:val="20"/>
                <w:szCs w:val="20"/>
              </w:rPr>
              <w:t xml:space="preserve">с использованием бедренного бандажа. </w:t>
            </w:r>
            <w:r w:rsidRPr="00CE05FF">
              <w:rPr>
                <w:rStyle w:val="29pt"/>
                <w:sz w:val="20"/>
                <w:szCs w:val="20"/>
              </w:rPr>
              <w:t xml:space="preserve">Регулировочно-соединительные устройства должны соответствовать весу пациента. Коленный </w:t>
            </w:r>
            <w:r>
              <w:rPr>
                <w:rStyle w:val="29pt"/>
                <w:sz w:val="20"/>
                <w:szCs w:val="20"/>
              </w:rPr>
              <w:t>шарнир должен быть одноосным или многоосный, с механическим или пневматическим управлением фазы переноса, с раздельной регулировкой механического толкателя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29pt"/>
                <w:sz w:val="20"/>
                <w:szCs w:val="20"/>
              </w:rPr>
              <w:t xml:space="preserve">индивидуальной настройки скорости ходьбы пациента, с тормозным механизмом, зависящим от нагрузки для устойчивости в фазе опоры. </w:t>
            </w:r>
            <w:r w:rsidRPr="00CE05FF">
              <w:rPr>
                <w:rStyle w:val="29pt"/>
                <w:sz w:val="20"/>
                <w:szCs w:val="20"/>
              </w:rPr>
              <w:t xml:space="preserve">Стопа должна быть углепластиковая, состоящая из </w:t>
            </w:r>
            <w:r>
              <w:rPr>
                <w:rStyle w:val="29pt"/>
                <w:sz w:val="20"/>
                <w:szCs w:val="20"/>
              </w:rPr>
              <w:t>соединенных сдвоенных пружинных элементов. Стопа должна подходить для различной скорости ходьбы, для ходьбы по пересеченной местности без ухудшения комфортности. Стопа должна обладать высокой отдачей энергии и обеспечивать гармоничный и физиологический перекат.</w:t>
            </w:r>
          </w:p>
        </w:tc>
        <w:tc>
          <w:tcPr>
            <w:tcW w:w="1179" w:type="dxa"/>
            <w:vAlign w:val="center"/>
          </w:tcPr>
          <w:p w14:paraId="6D1ADF35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512893,00</w:t>
            </w:r>
          </w:p>
        </w:tc>
        <w:tc>
          <w:tcPr>
            <w:tcW w:w="770" w:type="dxa"/>
            <w:vAlign w:val="center"/>
          </w:tcPr>
          <w:p w14:paraId="3AF1DD14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20FD" w14:paraId="0E90AACC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05C4AFBA" w14:textId="77777777" w:rsidR="009820FD" w:rsidRPr="006D78C3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Протез голени</w:t>
            </w:r>
            <w:r w:rsidRPr="006D78C3">
              <w:rPr>
                <w:bCs/>
                <w:sz w:val="22"/>
                <w:szCs w:val="22"/>
              </w:rPr>
              <w:t xml:space="preserve"> модульный</w:t>
            </w:r>
          </w:p>
        </w:tc>
        <w:tc>
          <w:tcPr>
            <w:tcW w:w="7042" w:type="dxa"/>
          </w:tcPr>
          <w:p w14:paraId="659614A9" w14:textId="77777777" w:rsidR="009820FD" w:rsidRDefault="009820FD" w:rsidP="00DE0B6B">
            <w:pPr>
              <w:keepNext/>
              <w:keepLines/>
              <w:jc w:val="both"/>
            </w:pPr>
            <w:r w:rsidRPr="00E46524">
              <w:rPr>
                <w:color w:val="000000"/>
                <w:sz w:val="20"/>
              </w:rPr>
              <w:t xml:space="preserve">Протез голени с силиконовым чехлом, модульный. Формообразующая часть косметической </w:t>
            </w:r>
            <w:r w:rsidRPr="008D25A8">
              <w:rPr>
                <w:color w:val="000000"/>
                <w:sz w:val="20"/>
              </w:rPr>
              <w:t xml:space="preserve">облицовки </w:t>
            </w:r>
            <w:r>
              <w:rPr>
                <w:color w:val="000000"/>
                <w:sz w:val="20"/>
              </w:rPr>
              <w:t>должна быть</w:t>
            </w:r>
            <w:r w:rsidRPr="008D25A8">
              <w:rPr>
                <w:color w:val="000000"/>
                <w:sz w:val="20"/>
              </w:rPr>
              <w:t xml:space="preserve"> модульная из </w:t>
            </w:r>
            <w:proofErr w:type="spellStart"/>
            <w:r w:rsidRPr="008D25A8">
              <w:rPr>
                <w:color w:val="000000"/>
                <w:sz w:val="20"/>
              </w:rPr>
              <w:t>пластазота</w:t>
            </w:r>
            <w:proofErr w:type="spellEnd"/>
            <w:r w:rsidRPr="008D25A8">
              <w:rPr>
                <w:color w:val="000000"/>
                <w:sz w:val="20"/>
              </w:rPr>
              <w:t xml:space="preserve">. Косметическое покрытие облицовки </w:t>
            </w:r>
            <w:r>
              <w:rPr>
                <w:color w:val="000000"/>
                <w:sz w:val="20"/>
              </w:rPr>
              <w:t>должно быть</w:t>
            </w:r>
            <w:r w:rsidRPr="008D25A8">
              <w:rPr>
                <w:color w:val="000000"/>
                <w:sz w:val="20"/>
              </w:rPr>
              <w:t xml:space="preserve"> чулки нейлоновые, </w:t>
            </w:r>
            <w:r>
              <w:rPr>
                <w:color w:val="000000"/>
                <w:sz w:val="20"/>
              </w:rPr>
              <w:t xml:space="preserve">может </w:t>
            </w:r>
            <w:r w:rsidRPr="008D25A8">
              <w:rPr>
                <w:color w:val="000000"/>
                <w:sz w:val="20"/>
              </w:rPr>
              <w:t>допускат</w:t>
            </w:r>
            <w:r>
              <w:rPr>
                <w:color w:val="000000"/>
                <w:sz w:val="20"/>
              </w:rPr>
              <w:t>ь</w:t>
            </w:r>
            <w:r w:rsidRPr="008D25A8">
              <w:rPr>
                <w:color w:val="000000"/>
                <w:sz w:val="20"/>
              </w:rPr>
              <w:t>ся покрытие защитное плёночное. Приёмная гильза</w:t>
            </w:r>
            <w:r>
              <w:rPr>
                <w:color w:val="000000"/>
                <w:sz w:val="20"/>
              </w:rPr>
              <w:t xml:space="preserve"> должна быть </w:t>
            </w:r>
            <w:r w:rsidRPr="008D25A8">
              <w:rPr>
                <w:color w:val="000000"/>
                <w:sz w:val="20"/>
              </w:rPr>
              <w:t>индивидуальная</w:t>
            </w:r>
            <w:r>
              <w:rPr>
                <w:color w:val="000000"/>
                <w:sz w:val="20"/>
              </w:rPr>
              <w:t xml:space="preserve">, </w:t>
            </w:r>
            <w:r w:rsidRPr="008D25A8">
              <w:rPr>
                <w:color w:val="000000"/>
                <w:sz w:val="20"/>
              </w:rPr>
              <w:t xml:space="preserve">одна пробная гильза из полиэфира с поликарбонатом. Материал индивидуальной постоянной </w:t>
            </w:r>
            <w:r>
              <w:rPr>
                <w:color w:val="000000"/>
                <w:sz w:val="20"/>
              </w:rPr>
              <w:t>г</w:t>
            </w:r>
            <w:r w:rsidRPr="008D25A8">
              <w:rPr>
                <w:color w:val="000000"/>
                <w:sz w:val="20"/>
              </w:rPr>
              <w:t>ильзы</w:t>
            </w:r>
            <w:r>
              <w:rPr>
                <w:color w:val="000000"/>
                <w:sz w:val="20"/>
              </w:rPr>
              <w:t xml:space="preserve"> должен быть</w:t>
            </w:r>
            <w:r w:rsidRPr="007234D0">
              <w:rPr>
                <w:color w:val="000000"/>
                <w:sz w:val="20"/>
              </w:rPr>
              <w:t xml:space="preserve"> </w:t>
            </w:r>
            <w:r w:rsidRPr="008D25A8">
              <w:rPr>
                <w:color w:val="000000"/>
                <w:sz w:val="20"/>
              </w:rPr>
              <w:t xml:space="preserve">литьевой слоистый пластик на основе акриловых смол. Регулировочно-соединительные устройства </w:t>
            </w:r>
            <w:r>
              <w:rPr>
                <w:color w:val="000000"/>
                <w:sz w:val="20"/>
              </w:rPr>
              <w:t xml:space="preserve">должно быть </w:t>
            </w:r>
            <w:r w:rsidRPr="008D25A8">
              <w:rPr>
                <w:color w:val="000000"/>
                <w:sz w:val="20"/>
              </w:rPr>
              <w:t>изготовлен</w:t>
            </w:r>
            <w:r>
              <w:rPr>
                <w:color w:val="000000"/>
                <w:sz w:val="20"/>
              </w:rPr>
              <w:t>о</w:t>
            </w:r>
            <w:r w:rsidRPr="008D25A8">
              <w:rPr>
                <w:color w:val="000000"/>
                <w:sz w:val="20"/>
              </w:rPr>
              <w:t xml:space="preserve"> из высокопрочного титанового сплава предназначенные для пациентов массой </w:t>
            </w:r>
            <w:r>
              <w:rPr>
                <w:color w:val="000000"/>
                <w:sz w:val="20"/>
              </w:rPr>
              <w:t>не более</w:t>
            </w:r>
            <w:r w:rsidRPr="008D25A8">
              <w:rPr>
                <w:color w:val="00000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8D25A8">
                <w:rPr>
                  <w:color w:val="000000"/>
                  <w:sz w:val="20"/>
                </w:rPr>
                <w:t>125 кг</w:t>
              </w:r>
            </w:smartTag>
            <w:r w:rsidRPr="008D25A8">
              <w:rPr>
                <w:color w:val="000000"/>
                <w:sz w:val="20"/>
              </w:rPr>
              <w:t>. Юстировка</w:t>
            </w:r>
            <w:r>
              <w:rPr>
                <w:color w:val="000000"/>
                <w:sz w:val="20"/>
              </w:rPr>
              <w:t xml:space="preserve"> должна быть</w:t>
            </w:r>
            <w:r w:rsidRPr="008D25A8">
              <w:rPr>
                <w:color w:val="000000"/>
                <w:sz w:val="20"/>
              </w:rPr>
              <w:t xml:space="preserve"> с использованием деревянно-пластиковой опоры. Торсионный РСУ</w:t>
            </w:r>
            <w:r>
              <w:rPr>
                <w:color w:val="000000"/>
                <w:sz w:val="20"/>
              </w:rPr>
              <w:t xml:space="preserve"> должен </w:t>
            </w:r>
            <w:r w:rsidRPr="008D25A8">
              <w:rPr>
                <w:color w:val="000000"/>
                <w:sz w:val="20"/>
              </w:rPr>
              <w:t>служит</w:t>
            </w:r>
            <w:r>
              <w:rPr>
                <w:color w:val="000000"/>
                <w:sz w:val="20"/>
              </w:rPr>
              <w:t>ь</w:t>
            </w:r>
            <w:r w:rsidRPr="008D25A8">
              <w:rPr>
                <w:color w:val="000000"/>
                <w:sz w:val="20"/>
              </w:rPr>
              <w:t xml:space="preserve"> для гармонизации двигательного стереотипа и походки, а также для повышения комфорта при ношении протеза. Несущий пилон </w:t>
            </w:r>
            <w:r>
              <w:rPr>
                <w:color w:val="000000"/>
                <w:sz w:val="20"/>
              </w:rPr>
              <w:t xml:space="preserve">должен </w:t>
            </w:r>
            <w:r w:rsidRPr="008D25A8">
              <w:rPr>
                <w:color w:val="000000"/>
                <w:sz w:val="20"/>
              </w:rPr>
              <w:t>гасит</w:t>
            </w:r>
            <w:r>
              <w:rPr>
                <w:color w:val="000000"/>
                <w:sz w:val="20"/>
              </w:rPr>
              <w:t>ь</w:t>
            </w:r>
            <w:r w:rsidRPr="008D25A8">
              <w:rPr>
                <w:color w:val="000000"/>
                <w:sz w:val="20"/>
              </w:rPr>
              <w:t xml:space="preserve"> пяточный удар и преобраз</w:t>
            </w:r>
            <w:r>
              <w:rPr>
                <w:color w:val="000000"/>
                <w:sz w:val="20"/>
              </w:rPr>
              <w:t>овывать</w:t>
            </w:r>
            <w:r w:rsidRPr="008D25A8">
              <w:rPr>
                <w:color w:val="000000"/>
                <w:sz w:val="20"/>
              </w:rPr>
              <w:t xml:space="preserve"> полученную энергию в полезную, то есть в необходимую для облегчения отрыва стопы от опорной поверхности. Амортизационный РСУ</w:t>
            </w:r>
            <w:r>
              <w:rPr>
                <w:color w:val="000000"/>
                <w:sz w:val="20"/>
              </w:rPr>
              <w:t xml:space="preserve"> должен быть</w:t>
            </w:r>
            <w:r w:rsidRPr="008D25A8">
              <w:rPr>
                <w:color w:val="000000"/>
                <w:sz w:val="20"/>
              </w:rPr>
              <w:t xml:space="preserve"> с торсионный функцией для пациентов чувствительных к ударным нагрузкам и испытывающих</w:t>
            </w:r>
            <w:r w:rsidRPr="00E46524">
              <w:rPr>
                <w:color w:val="000000"/>
                <w:sz w:val="20"/>
              </w:rPr>
              <w:t xml:space="preserve"> скручивающие нагрузки. </w:t>
            </w:r>
            <w:r w:rsidRPr="005C111D">
              <w:rPr>
                <w:color w:val="000000"/>
                <w:sz w:val="20"/>
              </w:rPr>
              <w:t xml:space="preserve">Стопа </w:t>
            </w:r>
            <w:r>
              <w:rPr>
                <w:color w:val="000000"/>
                <w:sz w:val="20"/>
              </w:rPr>
              <w:t xml:space="preserve">должна быть </w:t>
            </w:r>
            <w:r w:rsidRPr="005C111D">
              <w:rPr>
                <w:color w:val="000000"/>
                <w:sz w:val="20"/>
              </w:rPr>
              <w:t xml:space="preserve">с регулируемой высотой каблука </w:t>
            </w:r>
            <w:r>
              <w:rPr>
                <w:color w:val="000000"/>
                <w:sz w:val="20"/>
              </w:rPr>
              <w:t>не менее</w:t>
            </w:r>
            <w:r w:rsidRPr="005C111D">
              <w:rPr>
                <w:color w:val="000000"/>
                <w:sz w:val="20"/>
              </w:rPr>
              <w:t xml:space="preserve"> 0 </w:t>
            </w:r>
            <w:r>
              <w:rPr>
                <w:color w:val="000000"/>
                <w:sz w:val="20"/>
              </w:rPr>
              <w:t>не более</w:t>
            </w:r>
            <w:r w:rsidRPr="005C111D">
              <w:rPr>
                <w:color w:val="000000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C111D">
                <w:rPr>
                  <w:color w:val="000000"/>
                  <w:sz w:val="20"/>
                </w:rPr>
                <w:t>5 см</w:t>
              </w:r>
            </w:smartTag>
            <w:r w:rsidRPr="005C111D">
              <w:rPr>
                <w:color w:val="000000"/>
                <w:sz w:val="20"/>
              </w:rPr>
              <w:t xml:space="preserve">. с передним и задним </w:t>
            </w:r>
            <w:proofErr w:type="spellStart"/>
            <w:r w:rsidRPr="005C111D">
              <w:rPr>
                <w:color w:val="000000"/>
                <w:sz w:val="20"/>
              </w:rPr>
              <w:t>щиколоточными</w:t>
            </w:r>
            <w:proofErr w:type="spellEnd"/>
            <w:r w:rsidRPr="005C111D">
              <w:rPr>
                <w:color w:val="000000"/>
                <w:sz w:val="20"/>
              </w:rPr>
              <w:t xml:space="preserve"> буферами, </w:t>
            </w:r>
            <w:r>
              <w:rPr>
                <w:color w:val="000000"/>
                <w:sz w:val="20"/>
              </w:rPr>
              <w:t>для</w:t>
            </w:r>
            <w:r w:rsidRPr="005C111D">
              <w:rPr>
                <w:color w:val="000000"/>
                <w:sz w:val="20"/>
              </w:rPr>
              <w:t xml:space="preserve"> пациент</w:t>
            </w:r>
            <w:r>
              <w:rPr>
                <w:color w:val="000000"/>
                <w:sz w:val="20"/>
              </w:rPr>
              <w:t>ов</w:t>
            </w:r>
            <w:r w:rsidRPr="005C111D">
              <w:rPr>
                <w:color w:val="000000"/>
                <w:sz w:val="20"/>
              </w:rPr>
              <w:t>, кто меняет и носит обувь с любой высотой каблука, а также передвига</w:t>
            </w:r>
            <w:r>
              <w:rPr>
                <w:color w:val="000000"/>
                <w:sz w:val="20"/>
              </w:rPr>
              <w:t>е</w:t>
            </w:r>
            <w:r w:rsidRPr="005C111D">
              <w:rPr>
                <w:color w:val="000000"/>
                <w:sz w:val="20"/>
              </w:rPr>
              <w:t>тся босиком без допо</w:t>
            </w:r>
            <w:r>
              <w:rPr>
                <w:color w:val="000000"/>
                <w:sz w:val="20"/>
              </w:rPr>
              <w:t xml:space="preserve">лнительных регулировок протеза или </w:t>
            </w:r>
            <w:r w:rsidRPr="005C111D">
              <w:rPr>
                <w:color w:val="000000"/>
                <w:sz w:val="20"/>
              </w:rPr>
              <w:t>с вкладышем из нескольких слоев прочных композиционных материалов, за счет чего достигается мягкий и плавный возврат запасенной энергии, что приводи</w:t>
            </w:r>
            <w:r>
              <w:rPr>
                <w:color w:val="000000"/>
                <w:sz w:val="20"/>
              </w:rPr>
              <w:t xml:space="preserve">т к плавной и комфортной ходьбе или </w:t>
            </w:r>
            <w:r w:rsidRPr="005C111D">
              <w:rPr>
                <w:color w:val="000000"/>
                <w:sz w:val="20"/>
              </w:rPr>
              <w:t xml:space="preserve">сочетает в себе достоинства углепластиковых и </w:t>
            </w:r>
            <w:proofErr w:type="spellStart"/>
            <w:r w:rsidRPr="005C111D">
              <w:rPr>
                <w:color w:val="000000"/>
                <w:sz w:val="20"/>
              </w:rPr>
              <w:t>мультиосных</w:t>
            </w:r>
            <w:proofErr w:type="spellEnd"/>
            <w:r w:rsidRPr="005C111D">
              <w:rPr>
                <w:color w:val="000000"/>
                <w:sz w:val="20"/>
              </w:rPr>
              <w:t xml:space="preserve"> стоп. Функция энергосбережения </w:t>
            </w:r>
            <w:r>
              <w:rPr>
                <w:color w:val="000000"/>
                <w:sz w:val="20"/>
              </w:rPr>
              <w:t>должна быть</w:t>
            </w:r>
            <w:r w:rsidRPr="007234D0">
              <w:rPr>
                <w:color w:val="000000"/>
                <w:sz w:val="20"/>
              </w:rPr>
              <w:t xml:space="preserve"> </w:t>
            </w:r>
            <w:r w:rsidRPr="005C111D">
              <w:rPr>
                <w:color w:val="000000"/>
                <w:sz w:val="20"/>
              </w:rPr>
              <w:t>перенесена с пяточной части стопы на инновационный третий элемент</w:t>
            </w:r>
            <w:r>
              <w:rPr>
                <w:color w:val="000000"/>
                <w:sz w:val="20"/>
              </w:rPr>
              <w:t>,</w:t>
            </w:r>
            <w:r w:rsidRPr="005C111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должна быть</w:t>
            </w:r>
            <w:r w:rsidRPr="007234D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</w:t>
            </w:r>
            <w:r w:rsidRPr="005C111D">
              <w:rPr>
                <w:color w:val="000000"/>
                <w:sz w:val="20"/>
              </w:rPr>
              <w:t>добна при ходьбе по неровной местности, обеспечивает повышенную устойчивость протеза</w:t>
            </w:r>
            <w:r>
              <w:rPr>
                <w:color w:val="000000"/>
                <w:sz w:val="20"/>
              </w:rPr>
              <w:t xml:space="preserve"> или </w:t>
            </w:r>
            <w:r w:rsidRPr="005C111D">
              <w:rPr>
                <w:color w:val="000000"/>
                <w:sz w:val="20"/>
              </w:rPr>
              <w:t xml:space="preserve">состоит из </w:t>
            </w:r>
            <w:r w:rsidRPr="005017DB">
              <w:rPr>
                <w:color w:val="000000"/>
                <w:sz w:val="20"/>
              </w:rPr>
              <w:t>углепластиковых разделенных пружин, гасит удары, энергосберегающая. Щиколотка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должна быть</w:t>
            </w:r>
            <w:r w:rsidRPr="005017DB">
              <w:rPr>
                <w:color w:val="000000"/>
                <w:sz w:val="20"/>
              </w:rPr>
              <w:t xml:space="preserve"> с системой мгновенного изменения высоты пятки, </w:t>
            </w:r>
            <w:r>
              <w:rPr>
                <w:color w:val="000000"/>
                <w:sz w:val="20"/>
              </w:rPr>
              <w:t xml:space="preserve">и </w:t>
            </w:r>
            <w:r w:rsidRPr="005017DB">
              <w:rPr>
                <w:color w:val="000000"/>
                <w:sz w:val="20"/>
              </w:rPr>
              <w:t>позволя</w:t>
            </w:r>
            <w:r>
              <w:rPr>
                <w:color w:val="000000"/>
                <w:sz w:val="20"/>
              </w:rPr>
              <w:t>ть</w:t>
            </w:r>
            <w:r w:rsidRPr="00E46524">
              <w:rPr>
                <w:color w:val="000000"/>
                <w:sz w:val="20"/>
              </w:rPr>
              <w:t xml:space="preserve"> пациенту менять и носить обувь с любой высотой каблука, а также передвигаться босиком без дополнительных регулировок протеза. Крепление </w:t>
            </w:r>
            <w:r>
              <w:rPr>
                <w:color w:val="000000"/>
                <w:sz w:val="20"/>
              </w:rPr>
              <w:t xml:space="preserve">должно быть </w:t>
            </w:r>
            <w:r w:rsidRPr="00E46524">
              <w:rPr>
                <w:color w:val="000000"/>
                <w:sz w:val="20"/>
              </w:rPr>
              <w:t xml:space="preserve">за счет липкого </w:t>
            </w:r>
            <w:proofErr w:type="spellStart"/>
            <w:r w:rsidRPr="00E46524">
              <w:rPr>
                <w:color w:val="000000"/>
                <w:sz w:val="20"/>
              </w:rPr>
              <w:t>термоформуемого</w:t>
            </w:r>
            <w:proofErr w:type="spellEnd"/>
            <w:r w:rsidRPr="00E46524">
              <w:rPr>
                <w:color w:val="000000"/>
                <w:sz w:val="20"/>
              </w:rPr>
              <w:t xml:space="preserve"> </w:t>
            </w:r>
            <w:proofErr w:type="spellStart"/>
            <w:r w:rsidRPr="00E46524">
              <w:rPr>
                <w:color w:val="000000"/>
                <w:sz w:val="20"/>
              </w:rPr>
              <w:t>гел</w:t>
            </w:r>
            <w:r>
              <w:rPr>
                <w:color w:val="000000"/>
                <w:sz w:val="20"/>
              </w:rPr>
              <w:t>ев</w:t>
            </w:r>
            <w:r w:rsidRPr="00E46524">
              <w:rPr>
                <w:color w:val="000000"/>
                <w:sz w:val="20"/>
              </w:rPr>
              <w:t>ого</w:t>
            </w:r>
            <w:proofErr w:type="spellEnd"/>
            <w:r w:rsidRPr="00E46524">
              <w:rPr>
                <w:color w:val="000000"/>
                <w:sz w:val="20"/>
              </w:rPr>
              <w:t xml:space="preserve"> чехла с тканевым покрытием и дистальным креплением для замковых штырей. Протез </w:t>
            </w:r>
            <w:r>
              <w:rPr>
                <w:color w:val="000000"/>
                <w:sz w:val="20"/>
              </w:rPr>
              <w:t xml:space="preserve">должен </w:t>
            </w:r>
            <w:r w:rsidRPr="00E46524">
              <w:rPr>
                <w:color w:val="000000"/>
                <w:sz w:val="20"/>
              </w:rPr>
              <w:t>под</w:t>
            </w:r>
            <w:r>
              <w:rPr>
                <w:color w:val="000000"/>
                <w:sz w:val="20"/>
              </w:rPr>
              <w:t>ходить для пациентов с повышенной</w:t>
            </w:r>
            <w:r w:rsidRPr="00E46524">
              <w:rPr>
                <w:color w:val="000000"/>
                <w:sz w:val="20"/>
              </w:rPr>
              <w:t xml:space="preserve"> активностью.</w:t>
            </w:r>
          </w:p>
        </w:tc>
        <w:tc>
          <w:tcPr>
            <w:tcW w:w="1179" w:type="dxa"/>
            <w:vAlign w:val="center"/>
          </w:tcPr>
          <w:p w14:paraId="49A38A09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644439,00</w:t>
            </w:r>
          </w:p>
        </w:tc>
        <w:tc>
          <w:tcPr>
            <w:tcW w:w="770" w:type="dxa"/>
            <w:vAlign w:val="center"/>
          </w:tcPr>
          <w:p w14:paraId="21F351AA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820FD" w14:paraId="1B9170C0" w14:textId="77777777" w:rsidTr="00DE0B6B">
        <w:trPr>
          <w:trHeight w:val="326"/>
        </w:trPr>
        <w:tc>
          <w:tcPr>
            <w:tcW w:w="1598" w:type="dxa"/>
            <w:vAlign w:val="center"/>
          </w:tcPr>
          <w:p w14:paraId="5EF504E3" w14:textId="77777777" w:rsidR="009820F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Протез бедра </w:t>
            </w:r>
            <w:r w:rsidRPr="006D78C3">
              <w:rPr>
                <w:bCs/>
                <w:sz w:val="22"/>
                <w:szCs w:val="22"/>
              </w:rPr>
              <w:t>модульный</w:t>
            </w:r>
          </w:p>
        </w:tc>
        <w:tc>
          <w:tcPr>
            <w:tcW w:w="7042" w:type="dxa"/>
          </w:tcPr>
          <w:p w14:paraId="78C95BD1" w14:textId="77777777" w:rsidR="009820FD" w:rsidRPr="00E46524" w:rsidRDefault="009820FD" w:rsidP="00DE0B6B">
            <w:pPr>
              <w:keepNext/>
              <w:keepLines/>
              <w:jc w:val="both"/>
              <w:rPr>
                <w:color w:val="000000"/>
                <w:sz w:val="20"/>
              </w:rPr>
            </w:pPr>
            <w:r w:rsidRPr="00CE05FF">
              <w:rPr>
                <w:bCs/>
                <w:sz w:val="20"/>
              </w:rPr>
              <w:t xml:space="preserve">Протез бедра должен быть модульный. </w:t>
            </w:r>
            <w:r>
              <w:rPr>
                <w:rStyle w:val="29pt"/>
                <w:sz w:val="20"/>
                <w:szCs w:val="20"/>
              </w:rPr>
              <w:t xml:space="preserve">Формообразующая часть косметической облицовки должна быть модульная </w:t>
            </w:r>
            <w:r w:rsidRPr="00CE05FF">
              <w:rPr>
                <w:rStyle w:val="29pt"/>
                <w:sz w:val="20"/>
                <w:szCs w:val="20"/>
              </w:rPr>
              <w:t>из вспененного пенополиуретана</w:t>
            </w:r>
            <w:r>
              <w:rPr>
                <w:rStyle w:val="29pt"/>
                <w:sz w:val="20"/>
                <w:szCs w:val="20"/>
              </w:rPr>
              <w:t>.</w:t>
            </w:r>
            <w:r w:rsidRPr="00CE05FF">
              <w:rPr>
                <w:rStyle w:val="29pt"/>
                <w:sz w:val="20"/>
                <w:szCs w:val="20"/>
              </w:rPr>
              <w:t xml:space="preserve"> </w:t>
            </w:r>
            <w:r>
              <w:rPr>
                <w:rStyle w:val="29pt"/>
                <w:sz w:val="20"/>
                <w:szCs w:val="20"/>
              </w:rPr>
              <w:t>К</w:t>
            </w:r>
            <w:r w:rsidRPr="00CE05FF">
              <w:rPr>
                <w:rStyle w:val="29pt"/>
                <w:sz w:val="20"/>
                <w:szCs w:val="20"/>
              </w:rPr>
              <w:t xml:space="preserve">осметическое покрытие облицовки должны быть чулки </w:t>
            </w:r>
            <w:proofErr w:type="spellStart"/>
            <w:r w:rsidRPr="00CE05FF">
              <w:rPr>
                <w:rStyle w:val="29pt"/>
                <w:sz w:val="20"/>
                <w:szCs w:val="20"/>
              </w:rPr>
              <w:t>перлоновые</w:t>
            </w:r>
            <w:proofErr w:type="spellEnd"/>
            <w:r w:rsidRPr="00CE05FF">
              <w:rPr>
                <w:rStyle w:val="29pt"/>
                <w:sz w:val="20"/>
                <w:szCs w:val="20"/>
              </w:rPr>
              <w:t xml:space="preserve"> ортопедические.</w:t>
            </w:r>
            <w:r w:rsidRPr="00CE05FF">
              <w:rPr>
                <w:color w:val="000000"/>
                <w:sz w:val="20"/>
              </w:rPr>
              <w:t xml:space="preserve"> Приемная гильза должна быть индивидуального изготовления по слепку с культи пациента.</w:t>
            </w:r>
            <w:r>
              <w:rPr>
                <w:color w:val="000000"/>
                <w:sz w:val="20"/>
              </w:rPr>
              <w:t xml:space="preserve"> Материал индивидуальной постоянной гильзы должен быть литьевой слоистый пластик на основе акриловых смол. </w:t>
            </w:r>
            <w:proofErr w:type="spellStart"/>
            <w:r w:rsidRPr="00CE05FF">
              <w:rPr>
                <w:rStyle w:val="29pt"/>
                <w:sz w:val="20"/>
                <w:szCs w:val="20"/>
              </w:rPr>
              <w:t>Мягкостенная</w:t>
            </w:r>
            <w:proofErr w:type="spellEnd"/>
            <w:r w:rsidRPr="00CE05FF">
              <w:rPr>
                <w:rStyle w:val="29pt"/>
                <w:sz w:val="20"/>
                <w:szCs w:val="20"/>
              </w:rPr>
              <w:t xml:space="preserve"> внутренняя гильза должна быть из вспененного полиэтилена или вспененных сополимеров полиэтилена.</w:t>
            </w:r>
            <w:r>
              <w:rPr>
                <w:rStyle w:val="29pt"/>
                <w:sz w:val="20"/>
                <w:szCs w:val="20"/>
              </w:rPr>
              <w:t xml:space="preserve"> </w:t>
            </w:r>
            <w:r w:rsidRPr="00CE05FF">
              <w:rPr>
                <w:rStyle w:val="29pt"/>
                <w:sz w:val="20"/>
                <w:szCs w:val="20"/>
              </w:rPr>
              <w:t>Крепление должно быть вакуумно-мышечное, допускается дополнительное крепление с использованием кожаных полуфабрикатов или бедренного бандажа.</w:t>
            </w:r>
            <w:r>
              <w:rPr>
                <w:rStyle w:val="29pt"/>
                <w:sz w:val="20"/>
                <w:szCs w:val="20"/>
              </w:rPr>
              <w:t xml:space="preserve"> </w:t>
            </w:r>
            <w:r w:rsidRPr="00CE05FF">
              <w:rPr>
                <w:rStyle w:val="29pt"/>
                <w:sz w:val="20"/>
                <w:szCs w:val="20"/>
              </w:rPr>
              <w:t>Регулировочно-соединительные устройства должны соответствовать весу пациента.</w:t>
            </w:r>
            <w:r>
              <w:rPr>
                <w:rStyle w:val="29pt"/>
                <w:sz w:val="20"/>
                <w:szCs w:val="20"/>
              </w:rPr>
              <w:t xml:space="preserve"> Возможно изготовление приемной гильзы с применением гильзового декора. </w:t>
            </w:r>
            <w:r w:rsidRPr="00CE05FF">
              <w:rPr>
                <w:rStyle w:val="29pt"/>
                <w:sz w:val="20"/>
                <w:szCs w:val="20"/>
              </w:rPr>
              <w:t xml:space="preserve">Стопа должна быть углепластиковая, </w:t>
            </w:r>
            <w:r>
              <w:rPr>
                <w:rStyle w:val="29pt"/>
                <w:sz w:val="20"/>
                <w:szCs w:val="20"/>
              </w:rPr>
              <w:t>с разделённым переднем отделом стопы, должна обеспечивать высокую стабильность, безопасность во время ходьбы и остановок.</w:t>
            </w:r>
            <w:r w:rsidRPr="00CE05FF">
              <w:rPr>
                <w:rStyle w:val="29pt"/>
                <w:sz w:val="20"/>
                <w:szCs w:val="20"/>
              </w:rPr>
              <w:t xml:space="preserve"> </w:t>
            </w:r>
            <w:r>
              <w:rPr>
                <w:rStyle w:val="29pt"/>
                <w:sz w:val="20"/>
                <w:szCs w:val="20"/>
              </w:rPr>
              <w:t xml:space="preserve">Возможна установка </w:t>
            </w:r>
            <w:proofErr w:type="spellStart"/>
            <w:r>
              <w:rPr>
                <w:rStyle w:val="29pt"/>
                <w:sz w:val="20"/>
                <w:szCs w:val="20"/>
              </w:rPr>
              <w:t>тросионного</w:t>
            </w:r>
            <w:proofErr w:type="spellEnd"/>
            <w:r>
              <w:rPr>
                <w:rStyle w:val="29pt"/>
                <w:sz w:val="20"/>
                <w:szCs w:val="20"/>
              </w:rPr>
              <w:t xml:space="preserve"> РСУ, который служит для гармонизации двигательного стереотипа и походки, а также для повышения комфорта при ношении протеза. Коленный модуль должен быть полицентрическим с пневматическим контролем фазы переноса, с амортизацией сгибания и разгибания, высокой стабильностью в фазе опоры, иметь большой угол сгибания (170 градусов) или коленный модуль пневматический одноосный, должен обеспечивать высокую </w:t>
            </w:r>
            <w:proofErr w:type="spellStart"/>
            <w:r>
              <w:rPr>
                <w:rStyle w:val="29pt"/>
                <w:sz w:val="20"/>
                <w:szCs w:val="20"/>
              </w:rPr>
              <w:t>подкосоустойчевость</w:t>
            </w:r>
            <w:proofErr w:type="spellEnd"/>
            <w:r>
              <w:rPr>
                <w:rStyle w:val="29pt"/>
                <w:sz w:val="20"/>
                <w:szCs w:val="20"/>
              </w:rPr>
              <w:t xml:space="preserve"> в фазе опоры за счет механизма торможения под нагрузку, должна быть возможность настроить модуль под скорость ходьбы пользователя.</w:t>
            </w:r>
          </w:p>
        </w:tc>
        <w:tc>
          <w:tcPr>
            <w:tcW w:w="1179" w:type="dxa"/>
            <w:vAlign w:val="center"/>
          </w:tcPr>
          <w:p w14:paraId="5FD45B95" w14:textId="77777777" w:rsidR="009820FD" w:rsidRPr="00FE246D" w:rsidRDefault="009820FD" w:rsidP="00DE0B6B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711343,67</w:t>
            </w:r>
          </w:p>
        </w:tc>
        <w:tc>
          <w:tcPr>
            <w:tcW w:w="770" w:type="dxa"/>
            <w:vAlign w:val="center"/>
          </w:tcPr>
          <w:p w14:paraId="70CA4A4D" w14:textId="77777777" w:rsidR="009820FD" w:rsidRPr="0070686B" w:rsidRDefault="009820FD" w:rsidP="00DE0B6B">
            <w:pPr>
              <w:keepNext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359F2422" w14:textId="77777777" w:rsidR="009820FD" w:rsidRDefault="009820FD" w:rsidP="009820FD">
      <w:pPr>
        <w:widowControl w:val="0"/>
        <w:jc w:val="both"/>
        <w:rPr>
          <w:bCs/>
          <w:lang w:bidi="ru-RU"/>
        </w:rPr>
      </w:pPr>
      <w:r w:rsidRPr="00B02978">
        <w:rPr>
          <w:bCs/>
          <w:lang w:bidi="ru-RU"/>
        </w:rPr>
        <w:t>Обеспечение получателей протезами нижних конечностей должно осуществляться в комплекте со всеми необходимыми комплектующими: чехлами, косметическими оболочками</w:t>
      </w:r>
      <w:r>
        <w:rPr>
          <w:bCs/>
          <w:lang w:bidi="ru-RU"/>
        </w:rPr>
        <w:t>.</w:t>
      </w:r>
      <w:r w:rsidRPr="00B02978">
        <w:rPr>
          <w:bCs/>
          <w:lang w:bidi="ru-RU"/>
        </w:rPr>
        <w:t xml:space="preserve"> </w:t>
      </w:r>
    </w:p>
    <w:p w14:paraId="3539F08A" w14:textId="77777777" w:rsidR="009820FD" w:rsidRPr="00FA7510" w:rsidRDefault="009820FD" w:rsidP="009820FD">
      <w:pPr>
        <w:widowControl w:val="0"/>
        <w:jc w:val="both"/>
        <w:rPr>
          <w:bCs/>
          <w:lang w:bidi="ru-RU"/>
        </w:rPr>
      </w:pPr>
      <w:r w:rsidRPr="00FA7510">
        <w:rPr>
          <w:bCs/>
          <w:lang w:bidi="ru-RU"/>
        </w:rPr>
        <w:t xml:space="preserve">При </w:t>
      </w:r>
      <w:r>
        <w:rPr>
          <w:bCs/>
          <w:lang w:bidi="ru-RU"/>
        </w:rPr>
        <w:t>выполнении работ</w:t>
      </w:r>
      <w:r w:rsidRPr="00FA7510">
        <w:rPr>
          <w:bCs/>
          <w:lang w:bidi="ru-RU"/>
        </w:rPr>
        <w:t xml:space="preserve"> по </w:t>
      </w:r>
      <w:r>
        <w:rPr>
          <w:bCs/>
          <w:lang w:bidi="ru-RU"/>
        </w:rPr>
        <w:t>изготовлению протезов</w:t>
      </w:r>
      <w:r w:rsidRPr="00FA7510">
        <w:rPr>
          <w:bCs/>
          <w:lang w:bidi="ru-RU"/>
        </w:rPr>
        <w:t xml:space="preserve"> должно осуществляться наблюдение и контроль при примерке и обеспечении граждан указанными средствами реабилитации. Указанные наблюдение и контроль должны осуществляться в протезно-ортопедическом </w:t>
      </w:r>
      <w:r w:rsidRPr="00FA7510">
        <w:rPr>
          <w:bCs/>
          <w:lang w:bidi="ru-RU"/>
        </w:rPr>
        <w:lastRenderedPageBreak/>
        <w:t xml:space="preserve">предприятии. Граждане не должны испытывать болей, избыточного давления, обуславливающих нарушения кровообращения. </w:t>
      </w:r>
    </w:p>
    <w:p w14:paraId="0ACD9CDA" w14:textId="77777777" w:rsidR="009820FD" w:rsidRPr="00FA7510" w:rsidRDefault="009820FD" w:rsidP="009820FD">
      <w:pPr>
        <w:widowControl w:val="0"/>
        <w:jc w:val="both"/>
        <w:rPr>
          <w:bCs/>
          <w:lang w:bidi="ru-RU"/>
        </w:rPr>
      </w:pPr>
      <w:r w:rsidRPr="00FA7510">
        <w:rPr>
          <w:bCs/>
          <w:lang w:bidi="ru-RU"/>
        </w:rPr>
        <w:t>Протезы должны отвечать требованиям Государственных стандартов Российской Федерации ГОСТ Р 51632-2014 «Технические средства реабилитации людей с ограничениями жизнедеятельности. Общие технические требования и методы испытаний»; ГОСТ Р ИСО 9999-2014 «Вспомогательные средства для людей с ограничениями жизнедеятельности. Классификация и терминология»</w:t>
      </w:r>
      <w:r>
        <w:rPr>
          <w:bCs/>
          <w:lang w:bidi="ru-RU"/>
        </w:rPr>
        <w:t>,</w:t>
      </w:r>
      <w:r w:rsidRPr="00FA7510">
        <w:rPr>
          <w:bCs/>
          <w:lang w:bidi="ru-RU"/>
        </w:rPr>
        <w:t xml:space="preserve"> </w:t>
      </w:r>
      <w:r w:rsidRPr="00FD7549">
        <w:t>а также соответствовать Республиканскому стандарту РСТ РСФСР 644-80 «Изделия протезно-ортопедические. Общие технические требования». Терминология и определения при составлении документации должн</w:t>
      </w:r>
      <w:r>
        <w:t>ы</w:t>
      </w:r>
      <w:r w:rsidRPr="00FD7549">
        <w:t xml:space="preserve"> отвечать требованиям Государственного стандарта Российской Федерации ГОСТ Р 51819-2001 «Протезирование и </w:t>
      </w:r>
      <w:proofErr w:type="spellStart"/>
      <w:r w:rsidRPr="00FD7549">
        <w:t>ортезирование</w:t>
      </w:r>
      <w:proofErr w:type="spellEnd"/>
      <w:r w:rsidRPr="00FD7549">
        <w:t xml:space="preserve"> верхних и нижних конечностей. Термины и определения».</w:t>
      </w:r>
    </w:p>
    <w:p w14:paraId="0D070BF3" w14:textId="77777777" w:rsidR="009820FD" w:rsidRDefault="009820FD" w:rsidP="009820FD">
      <w:pPr>
        <w:widowControl w:val="0"/>
        <w:jc w:val="both"/>
        <w:rPr>
          <w:bCs/>
          <w:lang w:bidi="ru-RU"/>
        </w:rPr>
      </w:pPr>
      <w:r w:rsidRPr="00FA7510">
        <w:rPr>
          <w:bCs/>
          <w:lang w:bidi="ru-RU"/>
        </w:rPr>
        <w:t>Разработка, производство, сертификация, эксплуатация, ремонт, снятие с производства протезов должны отвечать требованиям ГОСТ Р 15.111-</w:t>
      </w:r>
      <w:r>
        <w:rPr>
          <w:bCs/>
          <w:lang w:bidi="ru-RU"/>
        </w:rPr>
        <w:t>97</w:t>
      </w:r>
      <w:r w:rsidRPr="00FA7510">
        <w:rPr>
          <w:bCs/>
          <w:lang w:bidi="ru-RU"/>
        </w:rPr>
        <w:t xml:space="preserve"> «Система разработки и постановки продукции на производство. Технические средства реабилитации инвалидов». </w:t>
      </w:r>
    </w:p>
    <w:p w14:paraId="626217F5" w14:textId="77777777" w:rsidR="009820FD" w:rsidRDefault="009820FD" w:rsidP="009820FD">
      <w:pPr>
        <w:widowControl w:val="0"/>
        <w:jc w:val="both"/>
        <w:rPr>
          <w:lang w:bidi="ru-RU"/>
        </w:rPr>
      </w:pPr>
      <w:r>
        <w:rPr>
          <w:b/>
          <w:lang w:bidi="ru-RU"/>
        </w:rPr>
        <w:t xml:space="preserve">12. </w:t>
      </w:r>
      <w:r w:rsidRPr="00592394">
        <w:rPr>
          <w:b/>
          <w:lang w:bidi="ru-RU"/>
        </w:rPr>
        <w:t xml:space="preserve">Требования к обеспечению </w:t>
      </w:r>
      <w:r>
        <w:rPr>
          <w:b/>
          <w:lang w:bidi="ru-RU"/>
        </w:rPr>
        <w:t>Изделиями.</w:t>
      </w:r>
      <w:r w:rsidRPr="00A76588">
        <w:rPr>
          <w:lang w:bidi="ru-RU"/>
        </w:rPr>
        <w:t xml:space="preserve"> </w:t>
      </w:r>
    </w:p>
    <w:p w14:paraId="683DF20F" w14:textId="77777777" w:rsidR="009820FD" w:rsidRPr="00167751" w:rsidRDefault="009820FD" w:rsidP="009820FD">
      <w:pPr>
        <w:widowControl w:val="0"/>
        <w:jc w:val="both"/>
        <w:rPr>
          <w:lang w:bidi="ru-RU"/>
        </w:rPr>
      </w:pPr>
      <w:r w:rsidRPr="00167751">
        <w:rPr>
          <w:lang w:bidi="ru-RU"/>
        </w:rPr>
        <w:t>Обеспечение протезами</w:t>
      </w:r>
      <w:r>
        <w:rPr>
          <w:lang w:bidi="ru-RU"/>
        </w:rPr>
        <w:t xml:space="preserve"> </w:t>
      </w:r>
      <w:r w:rsidRPr="00167751">
        <w:rPr>
          <w:lang w:bidi="ru-RU"/>
        </w:rPr>
        <w:t>конечностей должно включать в себя:</w:t>
      </w:r>
    </w:p>
    <w:p w14:paraId="2B7C2468" w14:textId="77777777" w:rsidR="009820FD" w:rsidRDefault="009820FD" w:rsidP="009820FD">
      <w:pPr>
        <w:widowControl w:val="0"/>
        <w:jc w:val="both"/>
        <w:rPr>
          <w:lang w:bidi="ru-RU"/>
        </w:rPr>
      </w:pPr>
      <w:r w:rsidRPr="00167751">
        <w:rPr>
          <w:lang w:bidi="ru-RU"/>
        </w:rPr>
        <w:t xml:space="preserve">- </w:t>
      </w:r>
      <w:r w:rsidRPr="0066313B">
        <w:rPr>
          <w:lang w:bidi="ru-RU"/>
        </w:rPr>
        <w:t>изготовление и подборку протезов конечностей</w:t>
      </w:r>
      <w:r w:rsidRPr="0066313B">
        <w:t xml:space="preserve"> индивидуально, с учетом анатомических дефектов нижних конечностей, при этом необходимо максимально учитывать физическое состояние застрахованного, его индивидуальные особенности,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</w:t>
      </w:r>
      <w:r w:rsidRPr="0066313B">
        <w:rPr>
          <w:lang w:bidi="ru-RU"/>
        </w:rPr>
        <w:t>;</w:t>
      </w:r>
      <w:r w:rsidRPr="00A76588">
        <w:rPr>
          <w:lang w:bidi="ru-RU"/>
        </w:rPr>
        <w:t xml:space="preserve"> </w:t>
      </w:r>
    </w:p>
    <w:p w14:paraId="548D8664" w14:textId="77777777" w:rsidR="009820FD" w:rsidRPr="00167751" w:rsidRDefault="009820FD" w:rsidP="009820FD">
      <w:pPr>
        <w:widowControl w:val="0"/>
        <w:jc w:val="both"/>
        <w:rPr>
          <w:lang w:bidi="ru-RU"/>
        </w:rPr>
      </w:pPr>
      <w:r w:rsidRPr="00167751">
        <w:rPr>
          <w:lang w:bidi="ru-RU"/>
        </w:rPr>
        <w:t xml:space="preserve">- </w:t>
      </w:r>
      <w:r>
        <w:rPr>
          <w:lang w:bidi="ru-RU"/>
        </w:rPr>
        <w:t xml:space="preserve">ремонт и </w:t>
      </w:r>
      <w:r w:rsidRPr="00167751">
        <w:rPr>
          <w:lang w:bidi="ru-RU"/>
        </w:rPr>
        <w:t>замену протезов конечностей, в случаях, установленных Контрактом;</w:t>
      </w:r>
    </w:p>
    <w:p w14:paraId="546997A6" w14:textId="77777777" w:rsidR="009820FD" w:rsidRPr="00167751" w:rsidRDefault="009820FD" w:rsidP="009820FD">
      <w:pPr>
        <w:widowControl w:val="0"/>
        <w:jc w:val="both"/>
        <w:rPr>
          <w:lang w:bidi="ru-RU"/>
        </w:rPr>
      </w:pPr>
      <w:r w:rsidRPr="00167751">
        <w:rPr>
          <w:lang w:bidi="ru-RU"/>
        </w:rPr>
        <w:t xml:space="preserve">- консультативно-практическую помощь по использованию, обучение правилам эксплуатации протезов конечностей.  </w:t>
      </w:r>
    </w:p>
    <w:p w14:paraId="71EB95AA" w14:textId="77777777" w:rsidR="009820FD" w:rsidRDefault="009820FD" w:rsidP="009820FD">
      <w:pPr>
        <w:widowControl w:val="0"/>
        <w:jc w:val="both"/>
      </w:pPr>
      <w:r>
        <w:rPr>
          <w:b/>
        </w:rPr>
        <w:t xml:space="preserve">13. </w:t>
      </w:r>
      <w:r w:rsidRPr="00FD7549">
        <w:rPr>
          <w:b/>
        </w:rPr>
        <w:t>Требования к безопасности выполняемых работ:</w:t>
      </w:r>
      <w:r w:rsidRPr="009F6390">
        <w:t xml:space="preserve"> в</w:t>
      </w:r>
      <w:r w:rsidRPr="009F6390">
        <w:rPr>
          <w:bCs/>
        </w:rPr>
        <w:t>ып</w:t>
      </w:r>
      <w:r w:rsidRPr="00FD7549">
        <w:rPr>
          <w:bCs/>
        </w:rPr>
        <w:t>олнение работ</w:t>
      </w:r>
      <w:r w:rsidRPr="00FD7549">
        <w:rPr>
          <w:b/>
          <w:bCs/>
        </w:rPr>
        <w:t xml:space="preserve"> </w:t>
      </w:r>
      <w:r w:rsidRPr="00FD7549">
        <w:t xml:space="preserve">по обеспечению протезами нижних конечностей </w:t>
      </w:r>
      <w:r>
        <w:t xml:space="preserve">для </w:t>
      </w:r>
      <w:r w:rsidRPr="009F6390">
        <w:rPr>
          <w:lang w:bidi="ru-RU"/>
        </w:rPr>
        <w:t>застрахованных граждан</w:t>
      </w:r>
      <w:r>
        <w:rPr>
          <w:lang w:bidi="ru-RU"/>
        </w:rPr>
        <w:t xml:space="preserve"> </w:t>
      </w:r>
      <w:r w:rsidRPr="00FD7549">
        <w:t>должны осуществляться при наличии:</w:t>
      </w:r>
      <w:r w:rsidRPr="00FD7549">
        <w:rPr>
          <w:b/>
        </w:rPr>
        <w:t xml:space="preserve"> </w:t>
      </w:r>
      <w:r w:rsidRPr="00FD7549">
        <w:t>регистрационных удостоверений;</w:t>
      </w:r>
      <w:r>
        <w:t xml:space="preserve"> </w:t>
      </w:r>
      <w:r w:rsidRPr="00FD7549">
        <w:t xml:space="preserve">деклараций соответствия на продукцию, сертификатов соответствия на протезно-ортопедические изделия. </w:t>
      </w:r>
      <w:r>
        <w:t>Исполнителем п</w:t>
      </w:r>
      <w:r w:rsidRPr="00FD7549">
        <w:t>редоставляются те документы, которые имеются в наличии на протезы нижних конечностей</w:t>
      </w:r>
      <w:r>
        <w:t>,</w:t>
      </w:r>
      <w:r w:rsidRPr="00FD7549">
        <w:t xml:space="preserve"> указываемых в заявке Участником.</w:t>
      </w:r>
    </w:p>
    <w:p w14:paraId="75D99D34" w14:textId="77777777" w:rsidR="009820FD" w:rsidRPr="00FD7549" w:rsidRDefault="009820FD" w:rsidP="009820FD">
      <w:pPr>
        <w:widowControl w:val="0"/>
        <w:jc w:val="both"/>
      </w:pPr>
      <w:r w:rsidRPr="009F6390">
        <w:rPr>
          <w:lang w:bidi="ru-RU"/>
        </w:rPr>
        <w:t xml:space="preserve">Материалы, применяемые при изготовлении </w:t>
      </w:r>
      <w:r>
        <w:rPr>
          <w:lang w:bidi="ru-RU"/>
        </w:rPr>
        <w:t xml:space="preserve">Изделий, </w:t>
      </w:r>
      <w:r w:rsidRPr="009F6390">
        <w:rPr>
          <w:lang w:bidi="ru-RU"/>
        </w:rPr>
        <w:t xml:space="preserve">контактирующие с телом пациента, </w:t>
      </w:r>
      <w:r w:rsidRPr="00FA7510">
        <w:rPr>
          <w:lang w:bidi="ru-RU"/>
        </w:rPr>
        <w:t>должны обладать</w:t>
      </w:r>
      <w:r w:rsidRPr="009F6390">
        <w:rPr>
          <w:lang w:bidi="ru-RU"/>
        </w:rPr>
        <w:t xml:space="preserve"> </w:t>
      </w:r>
      <w:proofErr w:type="spellStart"/>
      <w:r w:rsidRPr="009F6390">
        <w:rPr>
          <w:lang w:bidi="ru-RU"/>
        </w:rPr>
        <w:t>биосовместимостью</w:t>
      </w:r>
      <w:proofErr w:type="spellEnd"/>
      <w:r w:rsidRPr="009F6390">
        <w:rPr>
          <w:lang w:bidi="ru-RU"/>
        </w:rPr>
        <w:t xml:space="preserve"> с кожными покровами человека, не вызывать у него </w:t>
      </w:r>
    </w:p>
    <w:p w14:paraId="3870DD3C" w14:textId="77777777" w:rsidR="009820FD" w:rsidRPr="00FD7549" w:rsidRDefault="009820FD" w:rsidP="009820FD">
      <w:pPr>
        <w:widowControl w:val="0"/>
        <w:jc w:val="both"/>
        <w:rPr>
          <w:b/>
        </w:rPr>
      </w:pPr>
      <w:r>
        <w:rPr>
          <w:b/>
        </w:rPr>
        <w:t xml:space="preserve">14. </w:t>
      </w:r>
      <w:r w:rsidRPr="00FD7549">
        <w:rPr>
          <w:b/>
        </w:rPr>
        <w:t>Требования к срокам и (или) объему предоставления гарантии качества выполняемых работ:</w:t>
      </w:r>
    </w:p>
    <w:p w14:paraId="5CE41EB0" w14:textId="77777777" w:rsidR="009820FD" w:rsidRPr="00FD7549" w:rsidRDefault="009820FD" w:rsidP="009820FD">
      <w:pPr>
        <w:widowControl w:val="0"/>
        <w:ind w:firstLine="709"/>
        <w:jc w:val="both"/>
      </w:pPr>
      <w:r w:rsidRPr="00FD7549">
        <w:rPr>
          <w:bCs/>
        </w:rPr>
        <w:t>Выполнение работ</w:t>
      </w:r>
      <w:r w:rsidRPr="00FD7549">
        <w:rPr>
          <w:b/>
          <w:bCs/>
        </w:rPr>
        <w:t xml:space="preserve"> </w:t>
      </w:r>
      <w:r w:rsidRPr="00FD7549">
        <w:rPr>
          <w:bCs/>
        </w:rPr>
        <w:t xml:space="preserve">по изготовлению протезов </w:t>
      </w:r>
      <w:r w:rsidRPr="00FD7549">
        <w:t>должны быть осуществлены по индивидуальным заказам пациентов, при наличии направлений Филиала Заказчика.</w:t>
      </w:r>
    </w:p>
    <w:p w14:paraId="367A2240" w14:textId="77777777" w:rsidR="009820FD" w:rsidRDefault="009820FD" w:rsidP="009820FD">
      <w:pPr>
        <w:widowControl w:val="0"/>
        <w:ind w:firstLine="709"/>
        <w:jc w:val="both"/>
        <w:rPr>
          <w:sz w:val="16"/>
        </w:rPr>
      </w:pPr>
      <w:r w:rsidRPr="00FD7549">
        <w:t>Гарантийный срок на протезы нижних конечностей устанавливается со дня выдачи готового изделия в эксплуатацию и составляет не менее</w:t>
      </w:r>
      <w:r>
        <w:t xml:space="preserve"> 36</w:t>
      </w:r>
      <w:r w:rsidRPr="00FD7549">
        <w:t xml:space="preserve"> месяцев. В течение этого срока </w:t>
      </w:r>
      <w:r>
        <w:t>Исполнитель</w:t>
      </w:r>
      <w:r w:rsidRPr="00FD7549">
        <w:t xml:space="preserve"> производит замену или ремонт изделия бесплатно.</w:t>
      </w:r>
      <w:r>
        <w:t xml:space="preserve"> </w:t>
      </w:r>
      <w:r w:rsidRPr="009F6390">
        <w:rPr>
          <w:lang w:bidi="ru-RU"/>
        </w:rPr>
        <w:t xml:space="preserve">Изделие пригодно для ремонта в течение времени его </w:t>
      </w:r>
      <w:r>
        <w:rPr>
          <w:lang w:bidi="ru-RU"/>
        </w:rPr>
        <w:t xml:space="preserve">эксплуатационного </w:t>
      </w:r>
      <w:r w:rsidRPr="009F6390">
        <w:rPr>
          <w:lang w:bidi="ru-RU"/>
        </w:rPr>
        <w:t>назначения.</w:t>
      </w:r>
      <w:r>
        <w:rPr>
          <w:sz w:val="16"/>
        </w:rPr>
        <w:t xml:space="preserve"> </w:t>
      </w:r>
    </w:p>
    <w:p w14:paraId="0680C2B3" w14:textId="77777777" w:rsidR="009820FD" w:rsidRDefault="009820FD" w:rsidP="009820FD">
      <w:pPr>
        <w:pStyle w:val="a3"/>
        <w:widowControl w:val="0"/>
        <w:ind w:left="0"/>
        <w:jc w:val="both"/>
        <w:rPr>
          <w:rFonts w:eastAsia="Arial Unicode MS"/>
          <w:sz w:val="18"/>
          <w:szCs w:val="18"/>
        </w:rPr>
      </w:pPr>
    </w:p>
    <w:p w14:paraId="75EA1066" w14:textId="71322425" w:rsidR="00F17D80" w:rsidRDefault="00784EB7" w:rsidP="009820FD"/>
    <w:sectPr w:rsidR="00F1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A0"/>
    <w:rsid w:val="00270FE4"/>
    <w:rsid w:val="0058524C"/>
    <w:rsid w:val="00784EB7"/>
    <w:rsid w:val="008379A0"/>
    <w:rsid w:val="009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D1458"/>
  <w15:chartTrackingRefBased/>
  <w15:docId w15:val="{73B58440-C887-4176-BEEB-3F28DC5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H25,H213,H223,2"/>
    <w:basedOn w:val="a"/>
    <w:next w:val="a"/>
    <w:link w:val="20"/>
    <w:qFormat/>
    <w:rsid w:val="009820FD"/>
    <w:pPr>
      <w:keepNext/>
      <w:autoSpaceDE w:val="0"/>
      <w:autoSpaceDN w:val="0"/>
      <w:jc w:val="center"/>
      <w:outlineLvl w:val="1"/>
    </w:pPr>
    <w:rPr>
      <w:szCs w:val="18"/>
    </w:rPr>
  </w:style>
  <w:style w:type="paragraph" w:styleId="3">
    <w:name w:val="heading 3"/>
    <w:basedOn w:val="a"/>
    <w:next w:val="a"/>
    <w:link w:val="30"/>
    <w:qFormat/>
    <w:rsid w:val="009820FD"/>
    <w:pPr>
      <w:keepNext/>
      <w:autoSpaceDE w:val="0"/>
      <w:autoSpaceDN w:val="0"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rsid w:val="009820FD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820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aliases w:val="текст"/>
    <w:basedOn w:val="a"/>
    <w:link w:val="a4"/>
    <w:rsid w:val="009820FD"/>
    <w:pPr>
      <w:ind w:left="720"/>
      <w:jc w:val="center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98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">
    <w:name w:val="Основной текст (2) + 9 pt"/>
    <w:rsid w:val="009820F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Светлана Георгиевна</dc:creator>
  <cp:keywords/>
  <dc:description/>
  <cp:lastModifiedBy>Прокопьева Светлана Георгиевна</cp:lastModifiedBy>
  <cp:revision>2</cp:revision>
  <dcterms:created xsi:type="dcterms:W3CDTF">2019-08-12T07:30:00Z</dcterms:created>
  <dcterms:modified xsi:type="dcterms:W3CDTF">2019-08-12T07:30:00Z</dcterms:modified>
</cp:coreProperties>
</file>