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0D" w:rsidRDefault="00EB3C0D" w:rsidP="00EB3C0D">
      <w:pPr>
        <w:pStyle w:val="Style8"/>
        <w:jc w:val="center"/>
        <w:rPr>
          <w:rStyle w:val="FontStyle64"/>
        </w:rPr>
      </w:pPr>
      <w:r>
        <w:rPr>
          <w:rStyle w:val="FontStyle64"/>
        </w:rPr>
        <w:t>Раздел</w:t>
      </w:r>
      <w:r w:rsidRPr="00C53B71">
        <w:rPr>
          <w:rStyle w:val="FontStyle64"/>
        </w:rPr>
        <w:t xml:space="preserve"> </w:t>
      </w:r>
      <w:r>
        <w:rPr>
          <w:rStyle w:val="FontStyle64"/>
          <w:lang w:val="en-US"/>
        </w:rPr>
        <w:t>III</w:t>
      </w:r>
      <w:r w:rsidRPr="00C53B71">
        <w:rPr>
          <w:rStyle w:val="FontStyle64"/>
        </w:rPr>
        <w:t>.</w:t>
      </w:r>
      <w:r>
        <w:rPr>
          <w:rStyle w:val="FontStyle64"/>
        </w:rPr>
        <w:t xml:space="preserve"> Описание объекта закупки</w:t>
      </w:r>
    </w:p>
    <w:p w:rsidR="00EB3C0D" w:rsidRPr="00EF3946" w:rsidRDefault="00EB3C0D" w:rsidP="00EB3C0D">
      <w:pPr>
        <w:pStyle w:val="Style8"/>
        <w:jc w:val="both"/>
        <w:rPr>
          <w:rFonts w:eastAsia="Calibri"/>
          <w:color w:val="000000"/>
          <w:spacing w:val="-4"/>
          <w:sz w:val="26"/>
          <w:szCs w:val="26"/>
        </w:rPr>
      </w:pPr>
      <w:r w:rsidRPr="00EF3946">
        <w:rPr>
          <w:b/>
          <w:bCs/>
          <w:sz w:val="26"/>
          <w:szCs w:val="26"/>
        </w:rPr>
        <w:t xml:space="preserve">Наименование объекта закупки </w:t>
      </w:r>
      <w:r w:rsidRPr="00EF3946">
        <w:rPr>
          <w:b/>
          <w:sz w:val="26"/>
          <w:szCs w:val="26"/>
        </w:rPr>
        <w:t>(предмет государственного контракта)</w:t>
      </w:r>
      <w:r w:rsidRPr="00EF3946">
        <w:rPr>
          <w:b/>
          <w:bCs/>
          <w:sz w:val="26"/>
          <w:szCs w:val="26"/>
        </w:rPr>
        <w:t>:</w:t>
      </w:r>
      <w:r w:rsidRPr="00EF3946">
        <w:rPr>
          <w:sz w:val="26"/>
          <w:szCs w:val="26"/>
        </w:rPr>
        <w:t xml:space="preserve"> </w:t>
      </w:r>
      <w:r w:rsidRPr="001006BB">
        <w:rPr>
          <w:bCs/>
          <w:sz w:val="26"/>
          <w:szCs w:val="26"/>
        </w:rPr>
        <w:t>на поставку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  <w:r>
        <w:rPr>
          <w:bCs/>
          <w:sz w:val="26"/>
          <w:szCs w:val="26"/>
        </w:rPr>
        <w:t>.</w:t>
      </w:r>
    </w:p>
    <w:p w:rsidR="00EB3C0D" w:rsidRDefault="00EB3C0D" w:rsidP="00EB3C0D">
      <w:pPr>
        <w:suppressLineNumbers/>
        <w:tabs>
          <w:tab w:val="left" w:pos="1860"/>
        </w:tabs>
        <w:spacing w:line="240" w:lineRule="auto"/>
        <w:ind w:firstLine="709"/>
        <w:textAlignment w:val="baseline"/>
        <w:rPr>
          <w:b/>
          <w:bCs/>
          <w:sz w:val="26"/>
          <w:szCs w:val="26"/>
        </w:rPr>
      </w:pPr>
      <w:r w:rsidRPr="00EF3946">
        <w:rPr>
          <w:b/>
          <w:bCs/>
          <w:sz w:val="26"/>
          <w:szCs w:val="26"/>
        </w:rPr>
        <w:t>Описание объекта закупки: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b/>
          <w:bCs/>
          <w:sz w:val="26"/>
          <w:szCs w:val="26"/>
        </w:rPr>
        <w:t>Требования к условиям поставки: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EB3C0D" w:rsidRDefault="00EB3C0D" w:rsidP="00EB3C0D">
      <w:pPr>
        <w:pStyle w:val="a5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Автомобили должны соответствовать требованиям, предусмотренным    постановлением Правительства Российской Федерации от 14.07.2014 № 656 «Об установлении запрета на допуск отдельных товаров машиностроения, происходящих   из иностранных государств, для целей осуществления закупок для обеспечения государственных и муниципальных нужд», а также требованиям </w:t>
      </w:r>
      <w:r w:rsidRPr="00E67524">
        <w:rPr>
          <w:sz w:val="26"/>
          <w:szCs w:val="26"/>
        </w:rPr>
        <w:t>Постановления Правительства РФ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</w:t>
      </w:r>
      <w:r>
        <w:rPr>
          <w:sz w:val="26"/>
          <w:szCs w:val="26"/>
        </w:rPr>
        <w:t>.</w:t>
      </w:r>
    </w:p>
    <w:p w:rsidR="00EB3C0D" w:rsidRDefault="00EB3C0D" w:rsidP="00EB3C0D">
      <w:pPr>
        <w:pStyle w:val="a5"/>
        <w:spacing w:after="0" w:line="240" w:lineRule="auto"/>
        <w:ind w:firstLine="709"/>
        <w:rPr>
          <w:sz w:val="26"/>
          <w:szCs w:val="26"/>
        </w:rPr>
      </w:pPr>
      <w:r w:rsidRPr="00AB4B92">
        <w:rPr>
          <w:sz w:val="26"/>
          <w:szCs w:val="26"/>
        </w:rPr>
        <w:t xml:space="preserve">Автомобили должны соответствовать коду Общероссийского </w:t>
      </w:r>
      <w:hyperlink r:id="rId6" w:history="1">
        <w:r w:rsidRPr="00AB4B92">
          <w:rPr>
            <w:sz w:val="26"/>
            <w:szCs w:val="26"/>
          </w:rPr>
          <w:t>классификатора</w:t>
        </w:r>
      </w:hyperlink>
      <w:r w:rsidRPr="00AB4B92">
        <w:rPr>
          <w:sz w:val="26"/>
          <w:szCs w:val="26"/>
        </w:rPr>
        <w:t xml:space="preserve"> продукции по видам экономической деятельности (ОКПД 2) ОК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утвержденному Постановлением Правительства РФ от 30.09.2015 № 1042.</w:t>
      </w:r>
    </w:p>
    <w:p w:rsidR="00EB3C0D" w:rsidRDefault="00EB3C0D" w:rsidP="00EB3C0D">
      <w:pPr>
        <w:pStyle w:val="a5"/>
        <w:spacing w:after="0" w:line="240" w:lineRule="auto"/>
        <w:ind w:firstLine="709"/>
      </w:pPr>
      <w:r w:rsidRPr="001F4858">
        <w:rPr>
          <w:sz w:val="26"/>
          <w:szCs w:val="26"/>
        </w:rPr>
        <w:t>Автомобили должны соответствовать требованиям государственным стандартам (ГОСТ), действующим на территории Российской Федерации: ГОСТ Р 33997-2016 «</w:t>
      </w:r>
      <w:r w:rsidRPr="001F4858">
        <w:rPr>
          <w:color w:val="000000"/>
          <w:sz w:val="26"/>
          <w:szCs w:val="26"/>
        </w:rPr>
        <w:t>Колесные транспортные средства. Требования к безопасности в эксплуатации и методы проверки</w:t>
      </w:r>
      <w:r w:rsidRPr="001F4858">
        <w:rPr>
          <w:sz w:val="26"/>
          <w:szCs w:val="26"/>
        </w:rPr>
        <w:t>», а также</w:t>
      </w:r>
      <w:r>
        <w:rPr>
          <w:sz w:val="26"/>
          <w:szCs w:val="26"/>
        </w:rPr>
        <w:t xml:space="preserve">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Автомобили должны быть легковыми.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Автомобили должны быть новыми, ранее не бывшими в эксплуатации.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Автомобили должны быть 2019 года изготовления.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Специальные средства управления (адаптированные органы управления) на   автомобили должны быть изготовлены и установлены промышленным способом.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lastRenderedPageBreak/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EB3C0D" w:rsidRDefault="00EB3C0D" w:rsidP="00EB3C0D">
      <w:pPr>
        <w:pStyle w:val="a5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Комплект документов на автомобили должны находиться внутри автомобиля.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b/>
          <w:bCs/>
          <w:sz w:val="26"/>
          <w:szCs w:val="26"/>
        </w:rPr>
        <w:t>Требования к документам, подтверждающим соответствие автомобилей установленным требованиям: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Одобрение типа транспортного средства, выданное в соответствии с</w:t>
      </w:r>
      <w:r>
        <w:rPr>
          <w:sz w:val="26"/>
          <w:szCs w:val="26"/>
        </w:rPr>
        <w:br/>
        <w:t>требованиями ТР ТС 018/2011.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Сертификат соответствия на устройство ручного управления автомобилями  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EB3C0D" w:rsidRPr="00CA038E" w:rsidRDefault="00EB3C0D" w:rsidP="00EB3C0D">
      <w:pPr>
        <w:pStyle w:val="a5"/>
        <w:spacing w:after="0" w:line="240" w:lineRule="auto"/>
        <w:ind w:firstLine="709"/>
      </w:pPr>
      <w:r w:rsidRPr="00CA038E">
        <w:rPr>
          <w:b/>
          <w:bCs/>
          <w:sz w:val="26"/>
          <w:szCs w:val="26"/>
        </w:rPr>
        <w:t>Документы, передаваемые вместе с автомобилем:</w:t>
      </w:r>
    </w:p>
    <w:p w:rsidR="00EB3C0D" w:rsidRPr="00CA038E" w:rsidRDefault="00EB3C0D" w:rsidP="00EB3C0D">
      <w:pPr>
        <w:pStyle w:val="a5"/>
        <w:spacing w:after="0" w:line="240" w:lineRule="auto"/>
        <w:ind w:firstLine="709"/>
      </w:pPr>
      <w:r w:rsidRPr="00CA038E">
        <w:rPr>
          <w:sz w:val="26"/>
          <w:szCs w:val="26"/>
        </w:rPr>
        <w:t>* гарантийный талон на автомобиль;</w:t>
      </w:r>
    </w:p>
    <w:p w:rsidR="00EB3C0D" w:rsidRPr="00CA038E" w:rsidRDefault="00EB3C0D" w:rsidP="00EB3C0D">
      <w:pPr>
        <w:ind w:firstLine="709"/>
        <w:rPr>
          <w:sz w:val="26"/>
          <w:szCs w:val="26"/>
        </w:rPr>
      </w:pPr>
      <w:r w:rsidRPr="00CA038E">
        <w:rPr>
          <w:sz w:val="26"/>
          <w:szCs w:val="26"/>
        </w:rPr>
        <w:t xml:space="preserve">* паспорт транспортного средства с отметкой таможенного органа об уплате утилизационного сбора (или об основании неуплаты утилизационного сбора) в </w:t>
      </w:r>
      <w:r w:rsidRPr="00FD6E12">
        <w:rPr>
          <w:sz w:val="26"/>
          <w:szCs w:val="26"/>
        </w:rPr>
        <w:t>соответствии с постановлением Правительства Российской Федерации от 26.12.2013 № 1291 «Об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 Федерации»;</w:t>
      </w:r>
    </w:p>
    <w:p w:rsidR="00EB3C0D" w:rsidRPr="00CA038E" w:rsidRDefault="00EB3C0D" w:rsidP="00EB3C0D">
      <w:pPr>
        <w:ind w:firstLine="709"/>
        <w:rPr>
          <w:sz w:val="26"/>
          <w:szCs w:val="26"/>
          <w:highlight w:val="yellow"/>
        </w:rPr>
      </w:pPr>
      <w:r w:rsidRPr="00CA038E">
        <w:rPr>
          <w:sz w:val="26"/>
          <w:szCs w:val="26"/>
        </w:rPr>
        <w:t>* сервисная книжка;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* руководство по эксплуатации автомобиля;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*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* копия одобрения типа транспортного средства;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* копия сертификата соответствия на устройство ручного управления автомобилями  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*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b/>
          <w:bCs/>
          <w:sz w:val="26"/>
          <w:szCs w:val="26"/>
        </w:rPr>
        <w:t>Требования к количеству Товара: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Количес</w:t>
      </w:r>
      <w:r w:rsidR="00C14508">
        <w:rPr>
          <w:sz w:val="26"/>
          <w:szCs w:val="26"/>
        </w:rPr>
        <w:t>тво поставляемых автомобилей – 10</w:t>
      </w:r>
      <w:r>
        <w:rPr>
          <w:sz w:val="26"/>
          <w:szCs w:val="26"/>
        </w:rPr>
        <w:t xml:space="preserve"> шт., в том числе:</w:t>
      </w:r>
    </w:p>
    <w:p w:rsidR="00EB3C0D" w:rsidRDefault="00EB3C0D" w:rsidP="00EB3C0D">
      <w:pPr>
        <w:pStyle w:val="a5"/>
        <w:suppressAutoHyphens w:val="0"/>
        <w:spacing w:after="0" w:line="240" w:lineRule="auto"/>
        <w:ind w:firstLine="709"/>
      </w:pPr>
      <w:r>
        <w:rPr>
          <w:sz w:val="26"/>
          <w:szCs w:val="26"/>
        </w:rPr>
        <w:t>- для лиц с ограниченными физическими возможностями, с нарушениями функци</w:t>
      </w:r>
      <w:r w:rsidR="00C14508">
        <w:rPr>
          <w:sz w:val="26"/>
          <w:szCs w:val="26"/>
        </w:rPr>
        <w:t>й левой ноги — 4</w:t>
      </w:r>
      <w:r>
        <w:rPr>
          <w:sz w:val="26"/>
          <w:szCs w:val="26"/>
        </w:rPr>
        <w:t xml:space="preserve"> шт.;</w:t>
      </w:r>
    </w:p>
    <w:p w:rsidR="00EB3C0D" w:rsidRDefault="00EB3C0D" w:rsidP="00EB3C0D">
      <w:pPr>
        <w:pStyle w:val="a5"/>
        <w:suppressAutoHyphens w:val="0"/>
        <w:spacing w:after="0" w:line="240" w:lineRule="auto"/>
        <w:ind w:firstLine="709"/>
      </w:pPr>
      <w:r>
        <w:rPr>
          <w:sz w:val="26"/>
          <w:szCs w:val="26"/>
        </w:rPr>
        <w:t>- для лиц с ограниченными физическими возможностями, с нарушениями функций правой ноги — 3 шт.;</w:t>
      </w:r>
    </w:p>
    <w:p w:rsidR="00EB3C0D" w:rsidRDefault="00EB3C0D" w:rsidP="00EB3C0D">
      <w:pPr>
        <w:pStyle w:val="a5"/>
        <w:suppressAutoHyphens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для лиц с ограниченными физическими возможностями, с н</w:t>
      </w:r>
      <w:r w:rsidR="00C14508">
        <w:rPr>
          <w:sz w:val="26"/>
          <w:szCs w:val="26"/>
        </w:rPr>
        <w:t>арушениями функций обеих ног — 3</w:t>
      </w:r>
      <w:r>
        <w:rPr>
          <w:sz w:val="26"/>
          <w:szCs w:val="26"/>
        </w:rPr>
        <w:t xml:space="preserve"> шт.</w:t>
      </w:r>
    </w:p>
    <w:p w:rsidR="00EB3C0D" w:rsidRDefault="00EB3C0D" w:rsidP="00EB3C0D">
      <w:pPr>
        <w:pStyle w:val="a5"/>
        <w:spacing w:after="0" w:line="240" w:lineRule="auto"/>
        <w:jc w:val="center"/>
      </w:pPr>
      <w:r>
        <w:rPr>
          <w:b/>
          <w:bCs/>
          <w:sz w:val="26"/>
          <w:szCs w:val="26"/>
        </w:rPr>
        <w:t>Требования к техническим характеристикам товара:</w:t>
      </w:r>
    </w:p>
    <w:tbl>
      <w:tblPr>
        <w:tblW w:w="97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51"/>
        <w:gridCol w:w="4487"/>
      </w:tblGrid>
      <w:tr w:rsidR="00EB3C0D" w:rsidRPr="00CB7326" w:rsidTr="00672B3B">
        <w:trPr>
          <w:trHeight w:val="61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№ п/п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Технические характеристики автомобиля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Значение</w:t>
            </w:r>
          </w:p>
        </w:tc>
      </w:tr>
      <w:tr w:rsidR="00EB3C0D" w:rsidRPr="00CB7326" w:rsidTr="00672B3B">
        <w:trPr>
          <w:trHeight w:val="362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1</w:t>
            </w: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Категория автомобиля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М1</w:t>
            </w:r>
          </w:p>
        </w:tc>
      </w:tr>
      <w:tr w:rsidR="00EB3C0D" w:rsidRPr="00CB7326" w:rsidTr="00672B3B">
        <w:trPr>
          <w:trHeight w:val="34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Количество дверей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не менее 4</w:t>
            </w:r>
          </w:p>
        </w:tc>
      </w:tr>
      <w:tr w:rsidR="00EB3C0D" w:rsidRPr="00CB7326" w:rsidTr="00672B3B">
        <w:trPr>
          <w:trHeight w:val="269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3</w:t>
            </w: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Экологический класс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не менее 5</w:t>
            </w:r>
          </w:p>
        </w:tc>
      </w:tr>
      <w:tr w:rsidR="00EB3C0D" w:rsidRPr="00CB7326" w:rsidTr="00672B3B">
        <w:trPr>
          <w:trHeight w:val="24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4</w:t>
            </w: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4x2 / передние</w:t>
            </w:r>
          </w:p>
        </w:tc>
      </w:tr>
      <w:tr w:rsidR="00EB3C0D" w:rsidRPr="00CB7326" w:rsidTr="00672B3B">
        <w:trPr>
          <w:trHeight w:val="363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5</w:t>
            </w: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Схема компоновки автомобиля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proofErr w:type="spellStart"/>
            <w:r w:rsidRPr="0082489C">
              <w:rPr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EB3C0D" w:rsidRPr="00CB7326" w:rsidTr="00672B3B">
        <w:trPr>
          <w:trHeight w:val="282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6</w:t>
            </w: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переднее поперечное</w:t>
            </w:r>
          </w:p>
        </w:tc>
      </w:tr>
      <w:tr w:rsidR="00EB3C0D" w:rsidRPr="00CB7326" w:rsidTr="00672B3B">
        <w:trPr>
          <w:trHeight w:val="258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7</w:t>
            </w: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четырехтактный, бензиновый</w:t>
            </w:r>
          </w:p>
        </w:tc>
      </w:tr>
      <w:tr w:rsidR="00EB3C0D" w:rsidRPr="00CB7326" w:rsidTr="00672B3B">
        <w:trPr>
          <w:trHeight w:val="66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8</w:t>
            </w: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Двигатель внутреннего сгорания (рабочий объем), см3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521C2A">
              <w:rPr>
                <w:sz w:val="26"/>
                <w:szCs w:val="26"/>
              </w:rPr>
              <w:t>не более 1600</w:t>
            </w:r>
          </w:p>
        </w:tc>
      </w:tr>
      <w:tr w:rsidR="00EB3C0D" w:rsidRPr="00CB7326" w:rsidTr="00672B3B">
        <w:trPr>
          <w:trHeight w:val="92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9</w:t>
            </w:r>
          </w:p>
        </w:tc>
        <w:tc>
          <w:tcPr>
            <w:tcW w:w="4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Оборудование автомобиля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в соответствии с пунктом 15</w:t>
            </w:r>
            <w:r>
              <w:rPr>
                <w:sz w:val="26"/>
                <w:szCs w:val="26"/>
              </w:rPr>
              <w:t xml:space="preserve"> и пунктом 16</w:t>
            </w:r>
            <w:r w:rsidRPr="0082489C">
              <w:rPr>
                <w:sz w:val="26"/>
                <w:szCs w:val="26"/>
              </w:rPr>
              <w:t xml:space="preserve"> Приложения № 3 к ТР ТС 018/2011</w:t>
            </w:r>
          </w:p>
        </w:tc>
      </w:tr>
      <w:tr w:rsidR="00EB3C0D" w:rsidTr="00672B3B">
        <w:trPr>
          <w:trHeight w:val="450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</w:pPr>
            <w:r w:rsidRPr="0082489C">
              <w:rPr>
                <w:sz w:val="26"/>
                <w:szCs w:val="26"/>
              </w:rPr>
              <w:t>10</w:t>
            </w:r>
          </w:p>
        </w:tc>
        <w:tc>
          <w:tcPr>
            <w:tcW w:w="46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Топливо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</w:pPr>
            <w:r w:rsidRPr="0082489C">
              <w:rPr>
                <w:sz w:val="26"/>
                <w:szCs w:val="26"/>
              </w:rPr>
              <w:t>бензин с октановым числом не менее 95</w:t>
            </w:r>
          </w:p>
        </w:tc>
      </w:tr>
      <w:tr w:rsidR="00EB3C0D" w:rsidTr="00672B3B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коробки передач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82489C" w:rsidRDefault="00EB3C0D" w:rsidP="00672B3B">
            <w:pPr>
              <w:pStyle w:val="a5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Механическая коробка передач</w:t>
            </w:r>
          </w:p>
        </w:tc>
      </w:tr>
      <w:tr w:rsidR="00EB3C0D" w:rsidTr="00672B3B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Default="00EB3C0D" w:rsidP="00672B3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Default="00EB3C0D" w:rsidP="00672B3B">
            <w:pPr>
              <w:pStyle w:val="a5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кузова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Default="00EB3C0D" w:rsidP="00672B3B">
            <w:pPr>
              <w:pStyle w:val="a5"/>
              <w:spacing w:after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Седан или </w:t>
            </w:r>
            <w:proofErr w:type="spellStart"/>
            <w:r>
              <w:rPr>
                <w:sz w:val="26"/>
                <w:szCs w:val="26"/>
              </w:rPr>
              <w:t>хэтчбек</w:t>
            </w:r>
            <w:proofErr w:type="spellEnd"/>
          </w:p>
        </w:tc>
      </w:tr>
      <w:tr w:rsidR="00EB3C0D" w:rsidTr="00672B3B">
        <w:trPr>
          <w:trHeight w:val="2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1F4858" w:rsidRDefault="00EB3C0D" w:rsidP="00672B3B">
            <w:pPr>
              <w:pStyle w:val="a5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4858">
              <w:rPr>
                <w:sz w:val="26"/>
                <w:szCs w:val="26"/>
              </w:rPr>
              <w:t>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1F4858" w:rsidRDefault="00EB3C0D" w:rsidP="00672B3B">
            <w:pPr>
              <w:pStyle w:val="a5"/>
              <w:spacing w:after="0" w:line="240" w:lineRule="auto"/>
              <w:jc w:val="left"/>
              <w:rPr>
                <w:sz w:val="26"/>
                <w:szCs w:val="26"/>
              </w:rPr>
            </w:pPr>
            <w:r w:rsidRPr="001F4858">
              <w:rPr>
                <w:sz w:val="26"/>
                <w:szCs w:val="26"/>
              </w:rPr>
              <w:t>Количество посадочных мест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C0D" w:rsidRPr="001F4858" w:rsidRDefault="00EB3C0D" w:rsidP="00672B3B">
            <w:pPr>
              <w:pStyle w:val="a5"/>
              <w:spacing w:after="0" w:line="240" w:lineRule="auto"/>
              <w:jc w:val="left"/>
              <w:rPr>
                <w:sz w:val="26"/>
                <w:szCs w:val="26"/>
              </w:rPr>
            </w:pPr>
            <w:r w:rsidRPr="001F4858">
              <w:rPr>
                <w:sz w:val="26"/>
                <w:szCs w:val="26"/>
              </w:rPr>
              <w:t>не более 5</w:t>
            </w:r>
          </w:p>
        </w:tc>
      </w:tr>
    </w:tbl>
    <w:p w:rsidR="00EB3C0D" w:rsidRDefault="00EB3C0D" w:rsidP="00EB3C0D">
      <w:pPr>
        <w:pStyle w:val="a5"/>
        <w:spacing w:after="0" w:line="240" w:lineRule="auto"/>
        <w:ind w:firstLine="709"/>
        <w:rPr>
          <w:b/>
          <w:bCs/>
          <w:sz w:val="26"/>
          <w:szCs w:val="26"/>
        </w:rPr>
      </w:pP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b/>
          <w:bCs/>
          <w:sz w:val="26"/>
          <w:szCs w:val="26"/>
        </w:rPr>
        <w:t>Условия передачи и приемки автомобиля: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г. Благовещенска Амурской области при представлении Получателями (их доверенными лицами) паспорта и Направления, выдаваемого Заказчиком.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b/>
          <w:bCs/>
          <w:sz w:val="26"/>
          <w:szCs w:val="26"/>
        </w:rPr>
        <w:t xml:space="preserve">Место поставки автомобиля: </w:t>
      </w:r>
      <w:r>
        <w:rPr>
          <w:sz w:val="26"/>
          <w:szCs w:val="26"/>
        </w:rPr>
        <w:t>город Благовещенск Амурской области.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b/>
          <w:bCs/>
          <w:sz w:val="26"/>
          <w:szCs w:val="26"/>
        </w:rPr>
        <w:t>Порядок формирования цены:</w:t>
      </w:r>
    </w:p>
    <w:p w:rsidR="00EB3C0D" w:rsidRDefault="00EB3C0D" w:rsidP="00EB3C0D">
      <w:pPr>
        <w:pStyle w:val="a5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включает в себя все</w:t>
      </w:r>
      <w:r w:rsidRPr="003D4932">
        <w:rPr>
          <w:sz w:val="26"/>
          <w:szCs w:val="26"/>
        </w:rPr>
        <w:t xml:space="preserve"> расходы </w:t>
      </w:r>
      <w:r>
        <w:rPr>
          <w:sz w:val="26"/>
          <w:szCs w:val="26"/>
        </w:rPr>
        <w:t xml:space="preserve">Поставщика </w:t>
      </w:r>
      <w:r w:rsidRPr="003D4932">
        <w:rPr>
          <w:sz w:val="26"/>
          <w:szCs w:val="26"/>
        </w:rPr>
        <w:t xml:space="preserve">по исполнению контракта на условиях </w:t>
      </w:r>
      <w:r w:rsidRPr="003D4932">
        <w:rPr>
          <w:sz w:val="26"/>
          <w:szCs w:val="26"/>
          <w:lang w:val="en-US"/>
        </w:rPr>
        <w:t>DDP</w:t>
      </w:r>
      <w:r w:rsidRPr="003D4932">
        <w:rPr>
          <w:sz w:val="26"/>
          <w:szCs w:val="26"/>
        </w:rPr>
        <w:t xml:space="preserve">, в </w:t>
      </w:r>
      <w:proofErr w:type="spellStart"/>
      <w:r w:rsidRPr="003D4932">
        <w:rPr>
          <w:sz w:val="26"/>
          <w:szCs w:val="26"/>
        </w:rPr>
        <w:t>т.ч</w:t>
      </w:r>
      <w:proofErr w:type="spellEnd"/>
      <w:r w:rsidRPr="003D4932">
        <w:rPr>
          <w:sz w:val="26"/>
          <w:szCs w:val="26"/>
        </w:rPr>
        <w:t>. транспортировка, хранение, предпродажная подготовка, страхование, таможенные пошлины, оформление всех документов, необходимых для поставки автомобилей на учет в ГИБДД,</w:t>
      </w:r>
      <w:r w:rsidRPr="003D4932">
        <w:rPr>
          <w:color w:val="FF0000"/>
          <w:sz w:val="26"/>
          <w:szCs w:val="26"/>
        </w:rPr>
        <w:t xml:space="preserve"> </w:t>
      </w:r>
      <w:r w:rsidRPr="003D4932">
        <w:rPr>
          <w:sz w:val="26"/>
          <w:szCs w:val="26"/>
        </w:rPr>
        <w:t>налоги,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  <w:r>
        <w:rPr>
          <w:sz w:val="26"/>
          <w:szCs w:val="26"/>
        </w:rPr>
        <w:t xml:space="preserve"> 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b/>
          <w:bCs/>
          <w:sz w:val="26"/>
          <w:szCs w:val="26"/>
        </w:rPr>
        <w:t>Обязательные условия: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Заказчик передает Реестр получателей Товара Поставщику для обеспечения застрахованных лиц автомобилями.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При выдаче Товара Получателю Поставщик оформляет следующие документы: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* Акт приема-передачи Товара Получателем;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* 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 xml:space="preserve">Не позднее 5 дней с момента поступления Товара, Поставщик обязан сообщить Заказчику о факте поступления автомобиля на склад Поставщика и обеспечить бесплатное хранение автомобиля не менее чем 14 </w:t>
      </w:r>
      <w:r w:rsidRPr="00515273">
        <w:rPr>
          <w:sz w:val="26"/>
          <w:szCs w:val="26"/>
        </w:rPr>
        <w:t>дней до даты передачи Товара Получателю.</w:t>
      </w:r>
    </w:p>
    <w:p w:rsidR="00EB3C0D" w:rsidRPr="00CA038E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Поставка осуществляется на основании направления страховщика. При повторном обеспечении автомобилем срок наступает не чаще 7 (семи) лет с даты обеспечения предыдущим автомобилем.</w:t>
      </w:r>
    </w:p>
    <w:p w:rsidR="00EB3C0D" w:rsidRPr="00134614" w:rsidRDefault="00EB3C0D" w:rsidP="00EB3C0D">
      <w:pPr>
        <w:pStyle w:val="a5"/>
        <w:spacing w:after="0" w:line="240" w:lineRule="auto"/>
        <w:ind w:firstLine="709"/>
        <w:rPr>
          <w:sz w:val="26"/>
          <w:szCs w:val="26"/>
        </w:rPr>
      </w:pPr>
      <w:r w:rsidRPr="00134614">
        <w:rPr>
          <w:b/>
          <w:bCs/>
          <w:sz w:val="26"/>
          <w:szCs w:val="26"/>
        </w:rPr>
        <w:t xml:space="preserve">Срок поставки и выдачи товара: </w:t>
      </w:r>
    </w:p>
    <w:p w:rsidR="00EB3C0D" w:rsidRPr="00BA435C" w:rsidRDefault="00EB3C0D" w:rsidP="00EB3C0D">
      <w:pPr>
        <w:pStyle w:val="a5"/>
        <w:spacing w:after="0" w:line="240" w:lineRule="auto"/>
        <w:ind w:firstLine="709"/>
        <w:rPr>
          <w:sz w:val="26"/>
          <w:szCs w:val="26"/>
        </w:rPr>
      </w:pPr>
      <w:r w:rsidRPr="00BA435C">
        <w:rPr>
          <w:sz w:val="26"/>
          <w:szCs w:val="26"/>
        </w:rPr>
        <w:lastRenderedPageBreak/>
        <w:t>Поставщик осуществляет поставку Товара на территорию Амурской области в срок со дня, следующего за днем заключения контракт</w:t>
      </w:r>
      <w:bookmarkStart w:id="0" w:name="_GoBack"/>
      <w:bookmarkEnd w:id="0"/>
      <w:r w:rsidRPr="00C14508">
        <w:rPr>
          <w:sz w:val="26"/>
          <w:szCs w:val="26"/>
        </w:rPr>
        <w:t xml:space="preserve">а, </w:t>
      </w:r>
      <w:r w:rsidR="00C14508" w:rsidRPr="00C14508">
        <w:rPr>
          <w:sz w:val="26"/>
          <w:szCs w:val="26"/>
        </w:rPr>
        <w:t>до 18.11.2019</w:t>
      </w:r>
      <w:r w:rsidRPr="00C14508">
        <w:rPr>
          <w:sz w:val="26"/>
          <w:szCs w:val="26"/>
        </w:rPr>
        <w:t xml:space="preserve"> года.</w:t>
      </w:r>
    </w:p>
    <w:p w:rsidR="00EB3C0D" w:rsidRPr="00134614" w:rsidRDefault="00EB3C0D" w:rsidP="00EB3C0D">
      <w:pPr>
        <w:pStyle w:val="a5"/>
        <w:spacing w:after="0" w:line="240" w:lineRule="auto"/>
        <w:ind w:firstLine="709"/>
        <w:rPr>
          <w:sz w:val="26"/>
          <w:szCs w:val="26"/>
        </w:rPr>
      </w:pPr>
      <w:r w:rsidRPr="00134614">
        <w:rPr>
          <w:sz w:val="26"/>
          <w:szCs w:val="26"/>
        </w:rPr>
        <w:t xml:space="preserve">Выдача Товара Поставщиком (Представителем Поставщика) должна быть произведена в период с </w:t>
      </w:r>
      <w:r>
        <w:rPr>
          <w:sz w:val="26"/>
          <w:szCs w:val="26"/>
        </w:rPr>
        <w:t>25</w:t>
      </w:r>
      <w:r w:rsidRPr="00134614">
        <w:rPr>
          <w:sz w:val="26"/>
          <w:szCs w:val="26"/>
        </w:rPr>
        <w:t xml:space="preserve"> </w:t>
      </w:r>
      <w:r>
        <w:rPr>
          <w:sz w:val="26"/>
          <w:szCs w:val="26"/>
        </w:rPr>
        <w:t>ноя</w:t>
      </w:r>
      <w:r w:rsidRPr="00134614">
        <w:rPr>
          <w:sz w:val="26"/>
          <w:szCs w:val="26"/>
        </w:rPr>
        <w:t xml:space="preserve">бря 2019 года по </w:t>
      </w:r>
      <w:r>
        <w:rPr>
          <w:sz w:val="26"/>
          <w:szCs w:val="26"/>
        </w:rPr>
        <w:t>29</w:t>
      </w:r>
      <w:r w:rsidRPr="00134614">
        <w:rPr>
          <w:sz w:val="26"/>
          <w:szCs w:val="26"/>
        </w:rPr>
        <w:t xml:space="preserve"> </w:t>
      </w:r>
      <w:r>
        <w:rPr>
          <w:sz w:val="26"/>
          <w:szCs w:val="26"/>
        </w:rPr>
        <w:t>ноя</w:t>
      </w:r>
      <w:r w:rsidRPr="00134614">
        <w:rPr>
          <w:sz w:val="26"/>
          <w:szCs w:val="26"/>
        </w:rPr>
        <w:t xml:space="preserve">бря 2019 года. </w:t>
      </w:r>
    </w:p>
    <w:p w:rsidR="00EB3C0D" w:rsidRDefault="00EB3C0D" w:rsidP="00EB3C0D">
      <w:pPr>
        <w:pStyle w:val="a5"/>
        <w:shd w:val="clear" w:color="auto" w:fill="FFFFFF"/>
        <w:spacing w:after="0" w:line="240" w:lineRule="auto"/>
        <w:ind w:firstLine="709"/>
      </w:pPr>
      <w:r>
        <w:rPr>
          <w:b/>
          <w:bCs/>
          <w:sz w:val="26"/>
          <w:szCs w:val="26"/>
        </w:rPr>
        <w:t>Требования к сроку и объему предоставления гарантий на товар: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  дополнительного оборудования в передаваемых Заказчику документах на такое оборудование.</w:t>
      </w:r>
    </w:p>
    <w:p w:rsidR="00EB3C0D" w:rsidRDefault="00EB3C0D" w:rsidP="00EB3C0D">
      <w:pPr>
        <w:pStyle w:val="a5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b/>
          <w:bCs/>
          <w:sz w:val="26"/>
          <w:szCs w:val="26"/>
        </w:rPr>
        <w:t>Требования к качеству товара:</w:t>
      </w:r>
    </w:p>
    <w:p w:rsidR="00EB3C0D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Товар должен быть поставлен к месту выдачи Получателю и передан ему без каких-либо повреждений и дефектов, в том числе полученных во время транспортировки и хранения Товара.</w:t>
      </w:r>
    </w:p>
    <w:p w:rsidR="00EB3C0D" w:rsidRDefault="00EB3C0D" w:rsidP="00EB3C0D">
      <w:pPr>
        <w:pStyle w:val="a5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Качество поставляемого и выдаваемого Товара должно соответствовать государственным стандартам (ГОСТ), действующим на территории Российской Федерации: </w:t>
      </w:r>
      <w:r w:rsidRPr="00E867DE">
        <w:rPr>
          <w:sz w:val="26"/>
          <w:szCs w:val="26"/>
        </w:rPr>
        <w:t xml:space="preserve">ГОСТ Р </w:t>
      </w:r>
      <w:r>
        <w:rPr>
          <w:sz w:val="26"/>
          <w:szCs w:val="26"/>
        </w:rPr>
        <w:t xml:space="preserve">33997-2016 </w:t>
      </w:r>
      <w:r w:rsidRPr="00F42804">
        <w:rPr>
          <w:sz w:val="26"/>
          <w:szCs w:val="26"/>
        </w:rPr>
        <w:t>«</w:t>
      </w:r>
      <w:r w:rsidRPr="00F42804">
        <w:rPr>
          <w:color w:val="000000"/>
          <w:sz w:val="26"/>
          <w:szCs w:val="26"/>
        </w:rPr>
        <w:t>Колесные транспортные средства. Требования к безопасности в эксплуатации и методы проверки</w:t>
      </w:r>
      <w:r w:rsidRPr="00F42804">
        <w:rPr>
          <w:sz w:val="26"/>
          <w:szCs w:val="26"/>
        </w:rPr>
        <w:t xml:space="preserve">», </w:t>
      </w:r>
      <w:r w:rsidRPr="00E867DE">
        <w:rPr>
          <w:sz w:val="26"/>
          <w:szCs w:val="26"/>
        </w:rPr>
        <w:t>а также Техническому регламенту Таможенного союза ТР ТС-018-2011 «О безопасности колесных транспортных средств», утвержденному решением Комиссии Таможенного союза от 09.12.2011г. № 877. Соответствие автомобилей и их компонентов ТР ТС 018/2011 должно быть подтверждено маркировкой единым знак</w:t>
      </w:r>
      <w:r>
        <w:rPr>
          <w:sz w:val="26"/>
          <w:szCs w:val="26"/>
        </w:rPr>
        <w:t xml:space="preserve">ом обращения продукции на рынке. </w:t>
      </w:r>
    </w:p>
    <w:p w:rsidR="00EB3C0D" w:rsidRPr="00866299" w:rsidRDefault="00EB3C0D" w:rsidP="00EB3C0D">
      <w:pPr>
        <w:pStyle w:val="a5"/>
        <w:spacing w:after="0" w:line="240" w:lineRule="auto"/>
        <w:ind w:firstLine="709"/>
      </w:pPr>
      <w:r>
        <w:rPr>
          <w:sz w:val="26"/>
          <w:szCs w:val="26"/>
        </w:rPr>
        <w:t xml:space="preserve">При поставке некачественного Товара Поставщик обязан заменить его на Товар надлежащего качества в </w:t>
      </w:r>
      <w:r w:rsidRPr="006A14A7">
        <w:rPr>
          <w:color w:val="000000"/>
          <w:sz w:val="26"/>
          <w:szCs w:val="26"/>
        </w:rPr>
        <w:t>течение 30 (тридцати) календарных дней</w:t>
      </w:r>
      <w:r>
        <w:rPr>
          <w:sz w:val="26"/>
          <w:szCs w:val="26"/>
        </w:rPr>
        <w:t xml:space="preserve"> с момента получения мотивированного отказа Получателя от подписания Акта сдачи-передачи Товара.</w:t>
      </w:r>
    </w:p>
    <w:p w:rsidR="000A3248" w:rsidRDefault="000A3248"/>
    <w:sectPr w:rsidR="000A3248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A9" w:rsidRDefault="00C51D72">
      <w:pPr>
        <w:spacing w:line="240" w:lineRule="auto"/>
      </w:pPr>
      <w:r>
        <w:separator/>
      </w:r>
    </w:p>
  </w:endnote>
  <w:endnote w:type="continuationSeparator" w:id="0">
    <w:p w:rsidR="00CA78A9" w:rsidRDefault="00C51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A9" w:rsidRDefault="00C51D72">
      <w:pPr>
        <w:spacing w:line="240" w:lineRule="auto"/>
      </w:pPr>
      <w:r>
        <w:separator/>
      </w:r>
    </w:p>
  </w:footnote>
  <w:footnote w:type="continuationSeparator" w:id="0">
    <w:p w:rsidR="00CA78A9" w:rsidRDefault="00C51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BB" w:rsidRPr="00A66F3C" w:rsidRDefault="00EB3C0D">
    <w:pPr>
      <w:pStyle w:val="a3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1006BB" w:rsidRDefault="00C14508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BB" w:rsidRPr="008C6895" w:rsidRDefault="00EB3C0D">
    <w:pPr>
      <w:pStyle w:val="a3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C14508">
      <w:rPr>
        <w:rFonts w:ascii="Times New Roman" w:hAnsi="Times New Roman"/>
        <w:noProof/>
      </w:rPr>
      <w:t>4</w:t>
    </w:r>
    <w:r w:rsidRPr="008C6895">
      <w:rPr>
        <w:rFonts w:ascii="Times New Roman" w:hAnsi="Times New Roman"/>
      </w:rPr>
      <w:fldChar w:fldCharType="end"/>
    </w:r>
  </w:p>
  <w:p w:rsidR="001006BB" w:rsidRDefault="00C14508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BB" w:rsidRDefault="00C14508" w:rsidP="00497D3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E"/>
    <w:rsid w:val="000A3248"/>
    <w:rsid w:val="009471CE"/>
    <w:rsid w:val="00C14508"/>
    <w:rsid w:val="00C51D72"/>
    <w:rsid w:val="00CA78A9"/>
    <w:rsid w:val="00E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1C19D-9896-4AAE-98B3-AF183B91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3C0D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EB3C0D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EB3C0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B3C0D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3C0D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EB3C0D"/>
    <w:pPr>
      <w:tabs>
        <w:tab w:val="left" w:pos="709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4779BF15498A992FDE35B77F7622FC0E17703C5FCD8FBCB33A9C6ACV2XF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1495</Words>
  <Characters>8523</Characters>
  <Application>Microsoft Office Word</Application>
  <DocSecurity>0</DocSecurity>
  <Lines>71</Lines>
  <Paragraphs>19</Paragraphs>
  <ScaleCrop>false</ScaleCrop>
  <Company>GU - Amurskoye RO FSS RO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 Екатерина Владимировна</dc:creator>
  <cp:keywords/>
  <dc:description/>
  <cp:lastModifiedBy>Романенко  Екатерина Владимировна</cp:lastModifiedBy>
  <cp:revision>4</cp:revision>
  <dcterms:created xsi:type="dcterms:W3CDTF">2019-08-08T01:26:00Z</dcterms:created>
  <dcterms:modified xsi:type="dcterms:W3CDTF">2019-08-12T08:00:00Z</dcterms:modified>
</cp:coreProperties>
</file>