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A31BDC">
        <w:rPr>
          <w:szCs w:val="20"/>
        </w:rPr>
        <w:t>9</w:t>
      </w:r>
      <w:r w:rsidRPr="00A5055A">
        <w:rPr>
          <w:szCs w:val="20"/>
        </w:rPr>
        <w:t xml:space="preserve"> году работ по обеспечению инвалидов </w:t>
      </w:r>
      <w:r w:rsidR="00485B93">
        <w:rPr>
          <w:szCs w:val="20"/>
        </w:rPr>
        <w:t>(ветеранов)</w:t>
      </w:r>
      <w:r w:rsidRPr="00A5055A">
        <w:rPr>
          <w:szCs w:val="20"/>
        </w:rPr>
        <w:t xml:space="preserve"> </w:t>
      </w:r>
      <w:r w:rsidR="00AA6774">
        <w:rPr>
          <w:szCs w:val="20"/>
        </w:rPr>
        <w:t>протез</w:t>
      </w:r>
      <w:r w:rsidR="006E0486">
        <w:rPr>
          <w:szCs w:val="20"/>
        </w:rPr>
        <w:t>ами</w:t>
      </w:r>
      <w:r w:rsidR="00AA6774">
        <w:rPr>
          <w:szCs w:val="20"/>
        </w:rPr>
        <w:t xml:space="preserve"> </w:t>
      </w:r>
      <w:r w:rsidR="000F1093">
        <w:rPr>
          <w:szCs w:val="20"/>
        </w:rPr>
        <w:t>нижних конечностей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5130D6" w:rsidRPr="00485B93">
        <w:rPr>
          <w:bCs/>
          <w:spacing w:val="-2"/>
          <w:szCs w:val="20"/>
        </w:rPr>
        <w:t>27</w:t>
      </w:r>
      <w:r w:rsidRPr="00A5055A">
        <w:rPr>
          <w:bCs/>
          <w:szCs w:val="20"/>
        </w:rPr>
        <w:t xml:space="preserve"> 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EA7D7F">
        <w:rPr>
          <w:szCs w:val="20"/>
        </w:rPr>
        <w:t>п</w:t>
      </w:r>
      <w:r w:rsidR="00ED5649" w:rsidRPr="00A5055A">
        <w:rPr>
          <w:szCs w:val="20"/>
        </w:rPr>
        <w:t xml:space="preserve">о </w:t>
      </w:r>
      <w:r w:rsidR="00EA7D7F">
        <w:rPr>
          <w:szCs w:val="20"/>
        </w:rPr>
        <w:t>2</w:t>
      </w:r>
      <w:r w:rsidR="00485B93">
        <w:rPr>
          <w:szCs w:val="20"/>
        </w:rPr>
        <w:t>9</w:t>
      </w:r>
      <w:bookmarkStart w:id="0" w:name="_GoBack"/>
      <w:bookmarkEnd w:id="0"/>
      <w:r w:rsidR="009573CC">
        <w:rPr>
          <w:szCs w:val="20"/>
        </w:rPr>
        <w:t>.</w:t>
      </w:r>
      <w:r w:rsidR="000F1093">
        <w:rPr>
          <w:szCs w:val="20"/>
        </w:rPr>
        <w:t>11</w:t>
      </w:r>
      <w:r w:rsidRPr="00A5055A">
        <w:rPr>
          <w:szCs w:val="20"/>
        </w:rPr>
        <w:t>.201</w:t>
      </w:r>
      <w:r w:rsidR="00A31BDC">
        <w:rPr>
          <w:szCs w:val="20"/>
        </w:rPr>
        <w:t>9</w:t>
      </w:r>
      <w:r w:rsidRPr="00A5055A">
        <w:rPr>
          <w:szCs w:val="20"/>
        </w:rPr>
        <w:t xml:space="preserve"> года.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775171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490F63" w:rsidRDefault="00490F63" w:rsidP="00544F95">
      <w:pPr>
        <w:jc w:val="center"/>
        <w:rPr>
          <w:b/>
          <w:bCs/>
        </w:rPr>
      </w:pPr>
      <w:r w:rsidRPr="00BE2B8D">
        <w:rPr>
          <w:b/>
        </w:rPr>
        <w:t>Требования к функциональным, техническим и качественным характеристикам, безопасн</w:t>
      </w:r>
      <w:r>
        <w:rPr>
          <w:b/>
        </w:rPr>
        <w:t>ости товара, гарантийному сроку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993"/>
      </w:tblGrid>
      <w:tr w:rsidR="00490F63" w:rsidRPr="00614F20" w:rsidTr="008E6866">
        <w:trPr>
          <w:trHeight w:val="534"/>
        </w:trPr>
        <w:tc>
          <w:tcPr>
            <w:tcW w:w="2552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Наименование изделия</w:t>
            </w:r>
          </w:p>
        </w:tc>
        <w:tc>
          <w:tcPr>
            <w:tcW w:w="5670" w:type="dxa"/>
          </w:tcPr>
          <w:p w:rsidR="00490F63" w:rsidRPr="00614F20" w:rsidRDefault="00490F63" w:rsidP="00605688">
            <w:pPr>
              <w:widowControl w:val="0"/>
              <w:jc w:val="center"/>
            </w:pPr>
            <w:r w:rsidRPr="00614F20">
              <w:t>Характеристика изделия</w:t>
            </w:r>
          </w:p>
        </w:tc>
        <w:tc>
          <w:tcPr>
            <w:tcW w:w="993" w:type="dxa"/>
          </w:tcPr>
          <w:p w:rsidR="00490F63" w:rsidRPr="00614F20" w:rsidRDefault="00490F63" w:rsidP="00605688">
            <w:pPr>
              <w:widowControl w:val="0"/>
              <w:jc w:val="center"/>
            </w:pPr>
            <w:r>
              <w:t>Кол-во, шт.</w:t>
            </w:r>
          </w:p>
        </w:tc>
      </w:tr>
      <w:tr w:rsidR="00490F63" w:rsidRPr="00614F20" w:rsidTr="008E6866">
        <w:trPr>
          <w:trHeight w:val="553"/>
        </w:trPr>
        <w:tc>
          <w:tcPr>
            <w:tcW w:w="2552" w:type="dxa"/>
          </w:tcPr>
          <w:p w:rsidR="00490F63" w:rsidRDefault="00490F63" w:rsidP="00605688">
            <w:r>
              <w:t>8-</w:t>
            </w:r>
            <w:r w:rsidR="00541DE6">
              <w:t>07-02</w:t>
            </w:r>
            <w:r w:rsidRPr="00034D92">
              <w:t>.</w:t>
            </w:r>
            <w:r>
              <w:t xml:space="preserve"> Протез</w:t>
            </w:r>
            <w:r w:rsidRPr="00034D92">
              <w:t xml:space="preserve"> голени</w:t>
            </w:r>
            <w:r w:rsidR="006E65FA">
              <w:t xml:space="preserve"> </w:t>
            </w:r>
            <w:r>
              <w:t>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r>
              <w:t>- изготовление постоянной гильзы.</w:t>
            </w:r>
          </w:p>
          <w:p w:rsidR="000F1093" w:rsidRDefault="000F1093" w:rsidP="00686061">
            <w:r>
              <w:rPr>
                <w:szCs w:val="22"/>
              </w:rPr>
              <w:t xml:space="preserve">(КОЗ </w:t>
            </w:r>
            <w:r w:rsidRPr="000F1093">
              <w:rPr>
                <w:szCs w:val="22"/>
              </w:rPr>
              <w:t>01.28.08.07.02</w:t>
            </w:r>
            <w:r>
              <w:rPr>
                <w:szCs w:val="22"/>
              </w:rPr>
              <w:t xml:space="preserve"> ОКПД2 </w:t>
            </w:r>
            <w:r w:rsidRPr="000F1093">
              <w:rPr>
                <w:szCs w:val="22"/>
              </w:rPr>
              <w:t>32.50.22.190</w:t>
            </w:r>
            <w:r>
              <w:rPr>
                <w:szCs w:val="22"/>
              </w:rPr>
              <w:t>)</w:t>
            </w:r>
          </w:p>
          <w:p w:rsidR="008E6866" w:rsidRPr="00A65EB5" w:rsidRDefault="008E6866" w:rsidP="00686061"/>
        </w:tc>
        <w:tc>
          <w:tcPr>
            <w:tcW w:w="5670" w:type="dxa"/>
          </w:tcPr>
          <w:p w:rsidR="00490F63" w:rsidRPr="00A65EB5" w:rsidRDefault="00844219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>Протез голени лечебно-тренировочный должен быть м</w:t>
            </w:r>
            <w:r w:rsidR="00490F63" w:rsidRPr="00A65EB5">
              <w:rPr>
                <w:rFonts w:eastAsia="Calibri"/>
                <w:spacing w:val="0"/>
                <w:sz w:val="24"/>
                <w:szCs w:val="24"/>
              </w:rPr>
              <w:t>одульный</w:t>
            </w:r>
            <w:r w:rsidR="00110702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Гильза индивидуального изготовления по слепку с культи инвалида.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Количество пробных гильз -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не менее 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3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>-х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>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Постоянная гильза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должна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из литьевого слоистого пластика на основе акриловых смол с вкладным чехлом из вспененного полиэтилена либо индивидуальная кожаная.</w:t>
            </w:r>
          </w:p>
          <w:p w:rsidR="00490F63" w:rsidRPr="00A65EB5" w:rsidRDefault="00490F63" w:rsidP="00605688">
            <w:pPr>
              <w:pStyle w:val="21"/>
              <w:shd w:val="clear" w:color="auto" w:fill="auto"/>
              <w:jc w:val="both"/>
              <w:rPr>
                <w:spacing w:val="0"/>
                <w:sz w:val="24"/>
                <w:szCs w:val="24"/>
              </w:rPr>
            </w:pPr>
            <w:r w:rsidRPr="00A65EB5">
              <w:rPr>
                <w:rFonts w:eastAsia="Calibri"/>
                <w:spacing w:val="0"/>
                <w:sz w:val="24"/>
                <w:szCs w:val="24"/>
              </w:rPr>
              <w:t>Крепление протеза</w:t>
            </w:r>
            <w:r w:rsidR="00844219">
              <w:rPr>
                <w:rFonts w:eastAsia="Calibri"/>
                <w:spacing w:val="0"/>
                <w:sz w:val="24"/>
                <w:szCs w:val="24"/>
              </w:rPr>
              <w:t xml:space="preserve"> должно быть</w:t>
            </w:r>
            <w:r w:rsidRPr="00A65EB5">
              <w:rPr>
                <w:rFonts w:eastAsia="Calibri"/>
                <w:spacing w:val="0"/>
                <w:sz w:val="24"/>
                <w:szCs w:val="24"/>
              </w:rPr>
              <w:t xml:space="preserve"> индивидуальное (наколенник, уздечка или поясное).</w:t>
            </w:r>
          </w:p>
          <w:p w:rsidR="00490F63" w:rsidRPr="00034D92" w:rsidRDefault="00490F63" w:rsidP="00605688">
            <w:pPr>
              <w:jc w:val="both"/>
            </w:pPr>
            <w:r w:rsidRPr="00A65EB5">
              <w:t>Стопа</w:t>
            </w:r>
            <w:r w:rsidR="00844219">
              <w:t xml:space="preserve"> должна быть</w:t>
            </w:r>
            <w:r w:rsidRPr="00A65EB5">
              <w:t xml:space="preserve"> универсальная.</w:t>
            </w:r>
          </w:p>
        </w:tc>
        <w:tc>
          <w:tcPr>
            <w:tcW w:w="993" w:type="dxa"/>
          </w:tcPr>
          <w:p w:rsidR="00490F63" w:rsidRPr="005130D6" w:rsidRDefault="000F1093" w:rsidP="005130D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</w:rPr>
              <w:t>1</w:t>
            </w:r>
            <w:r w:rsidR="005130D6">
              <w:rPr>
                <w:spacing w:val="-10"/>
                <w:lang w:val="en-US"/>
              </w:rPr>
              <w:t>0</w:t>
            </w:r>
          </w:p>
        </w:tc>
      </w:tr>
      <w:tr w:rsidR="00AA6774" w:rsidTr="008E6866">
        <w:trPr>
          <w:trHeight w:val="387"/>
        </w:trPr>
        <w:tc>
          <w:tcPr>
            <w:tcW w:w="2552" w:type="dxa"/>
          </w:tcPr>
          <w:p w:rsidR="00AA6774" w:rsidRDefault="00AA6774" w:rsidP="00605688">
            <w:pPr>
              <w:widowControl w:val="0"/>
            </w:pPr>
            <w:r>
              <w:t>8-</w:t>
            </w:r>
            <w:r w:rsidR="00541DE6">
              <w:t>07-03</w:t>
            </w:r>
            <w:r>
              <w:t>. Протез бедра лечебно-тренировочный</w:t>
            </w:r>
            <w:r w:rsidR="00686061">
              <w:t>,</w:t>
            </w:r>
          </w:p>
          <w:p w:rsidR="00686061" w:rsidRDefault="00686061" w:rsidP="00686061">
            <w:r>
              <w:t>включает в себя:</w:t>
            </w:r>
          </w:p>
          <w:p w:rsidR="00686061" w:rsidRDefault="00686061" w:rsidP="00686061">
            <w:r>
              <w:t>-изготовление приемн</w:t>
            </w:r>
            <w:r w:rsidR="00D051C2">
              <w:t>ых (пробных)</w:t>
            </w:r>
            <w:r>
              <w:t xml:space="preserve"> гильз;</w:t>
            </w:r>
          </w:p>
          <w:p w:rsidR="00686061" w:rsidRDefault="00686061" w:rsidP="00686061">
            <w:pPr>
              <w:widowControl w:val="0"/>
            </w:pPr>
            <w:r>
              <w:t>- изготовление постоянной гильзы.</w:t>
            </w:r>
          </w:p>
          <w:p w:rsidR="000F1093" w:rsidRDefault="000F1093" w:rsidP="000F1093">
            <w:r>
              <w:rPr>
                <w:szCs w:val="22"/>
              </w:rPr>
              <w:t xml:space="preserve">(КОЗ </w:t>
            </w:r>
            <w:r w:rsidRPr="000F1093">
              <w:rPr>
                <w:szCs w:val="22"/>
              </w:rPr>
              <w:t>01.28.08.07.03</w:t>
            </w:r>
            <w:r>
              <w:rPr>
                <w:szCs w:val="22"/>
              </w:rPr>
              <w:t xml:space="preserve"> ОКПД2 </w:t>
            </w:r>
            <w:r w:rsidRPr="000F1093">
              <w:rPr>
                <w:szCs w:val="22"/>
              </w:rPr>
              <w:t>32.50.22.190</w:t>
            </w:r>
            <w:r>
              <w:rPr>
                <w:szCs w:val="22"/>
              </w:rPr>
              <w:t>)</w:t>
            </w:r>
          </w:p>
          <w:p w:rsidR="000F1093" w:rsidRDefault="000F1093" w:rsidP="00686061">
            <w:pPr>
              <w:widowControl w:val="0"/>
            </w:pPr>
          </w:p>
          <w:p w:rsidR="008E6866" w:rsidRDefault="008E6866" w:rsidP="00686061">
            <w:pPr>
              <w:widowControl w:val="0"/>
            </w:pPr>
          </w:p>
        </w:tc>
        <w:tc>
          <w:tcPr>
            <w:tcW w:w="5670" w:type="dxa"/>
            <w:vAlign w:val="center"/>
          </w:tcPr>
          <w:p w:rsidR="00AA6774" w:rsidRDefault="00AA6774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Протез бедра лечебно-трен</w:t>
            </w:r>
            <w:r w:rsidR="00110702">
              <w:rPr>
                <w:spacing w:val="-10"/>
              </w:rPr>
              <w:t>ировочный должен быть модульный</w:t>
            </w:r>
            <w:r w:rsidR="00022B25">
              <w:rPr>
                <w:spacing w:val="-10"/>
              </w:rPr>
              <w:t>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Гильза должна быть универсальная или индивидуального изготовления по слепку с культи инвалида (в зависимости от индивидуальных особенностей инвалида). Коленный модуль должен быть с замком или без замка (в зависимости от индивидуальных особенностей инвалида).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Количество пробных гильз – не менее 3-х.</w:t>
            </w:r>
          </w:p>
          <w:p w:rsidR="00022B25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Крепление протеза должно быть индивидуальное.</w:t>
            </w:r>
          </w:p>
          <w:p w:rsidR="00022B25" w:rsidRPr="00614F20" w:rsidRDefault="00022B25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Стопа должна быть универсальная.</w:t>
            </w:r>
          </w:p>
        </w:tc>
        <w:tc>
          <w:tcPr>
            <w:tcW w:w="993" w:type="dxa"/>
          </w:tcPr>
          <w:p w:rsidR="00AA6774" w:rsidRPr="005130D6" w:rsidRDefault="005130D6" w:rsidP="005130D6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17</w:t>
            </w:r>
          </w:p>
        </w:tc>
      </w:tr>
      <w:tr w:rsidR="00490F63" w:rsidTr="008E6866">
        <w:trPr>
          <w:trHeight w:val="387"/>
        </w:trPr>
        <w:tc>
          <w:tcPr>
            <w:tcW w:w="2552" w:type="dxa"/>
          </w:tcPr>
          <w:p w:rsidR="00490F63" w:rsidRPr="00614F20" w:rsidRDefault="00490F63" w:rsidP="00605688">
            <w:pPr>
              <w:widowControl w:val="0"/>
            </w:pPr>
            <w:r>
              <w:t>Итого:</w:t>
            </w:r>
          </w:p>
        </w:tc>
        <w:tc>
          <w:tcPr>
            <w:tcW w:w="5670" w:type="dxa"/>
            <w:vAlign w:val="center"/>
          </w:tcPr>
          <w:p w:rsidR="00490F63" w:rsidRPr="00614F20" w:rsidRDefault="00490F63" w:rsidP="00605688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</w:tc>
        <w:tc>
          <w:tcPr>
            <w:tcW w:w="993" w:type="dxa"/>
          </w:tcPr>
          <w:p w:rsidR="00490F63" w:rsidRPr="005130D6" w:rsidRDefault="005130D6" w:rsidP="00490F63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en-US"/>
              </w:rPr>
              <w:t>27</w:t>
            </w:r>
          </w:p>
        </w:tc>
      </w:tr>
    </w:tbl>
    <w:p w:rsidR="00490F63" w:rsidRDefault="00490F63" w:rsidP="00BC4C3C">
      <w:pPr>
        <w:ind w:firstLine="709"/>
        <w:jc w:val="both"/>
        <w:rPr>
          <w:b/>
          <w:bCs/>
        </w:rPr>
      </w:pPr>
    </w:p>
    <w:p w:rsidR="006F32DD" w:rsidRDefault="006F32DD" w:rsidP="006F32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и бедра лечебно-тренировочными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</w:t>
      </w:r>
      <w:r w:rsidR="00512102">
        <w:rPr>
          <w:rFonts w:eastAsia="Calibri"/>
          <w:lang w:eastAsia="ar-SA"/>
        </w:rPr>
        <w:t>ов</w:t>
      </w:r>
      <w:r w:rsidRPr="008209AF">
        <w:rPr>
          <w:rFonts w:eastAsia="Calibri"/>
          <w:lang w:eastAsia="ar-SA"/>
        </w:rPr>
        <w:t xml:space="preserve">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</w:t>
      </w:r>
      <w:r w:rsidR="00512102">
        <w:rPr>
          <w:rFonts w:eastAsia="Calibri"/>
          <w:lang w:eastAsia="en-US"/>
        </w:rPr>
        <w:t>ов</w:t>
      </w:r>
      <w:r w:rsidRPr="008209AF">
        <w:rPr>
          <w:rFonts w:eastAsia="Calibri"/>
          <w:lang w:eastAsia="en-US"/>
        </w:rPr>
        <w:t>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Выполняемые работы по обеспечению инвалидов протезами </w:t>
      </w:r>
      <w:r>
        <w:t>лечебно-тренировочными</w:t>
      </w:r>
      <w:r w:rsidRPr="00F74C04">
        <w:t xml:space="preserve"> </w:t>
      </w:r>
      <w:r>
        <w:t xml:space="preserve">должны </w:t>
      </w:r>
      <w:r w:rsidRPr="00F74C04">
        <w:t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A7D7F" w:rsidRPr="00F74C04" w:rsidRDefault="00EA7D7F" w:rsidP="00EA7D7F">
      <w:pPr>
        <w:ind w:firstLine="709"/>
        <w:jc w:val="both"/>
      </w:pPr>
      <w:r w:rsidRPr="00F74C04">
        <w:lastRenderedPageBreak/>
        <w:t>Приемная гильза протеза конечности</w:t>
      </w:r>
      <w:r w:rsidRPr="00F74C04">
        <w:rPr>
          <w:b/>
          <w:bCs/>
        </w:rPr>
        <w:t xml:space="preserve"> </w:t>
      </w:r>
      <w:r w:rsidR="00022B25" w:rsidRPr="00022B25">
        <w:rPr>
          <w:bCs/>
        </w:rPr>
        <w:t>должна</w:t>
      </w:r>
      <w:r w:rsidR="00022B25">
        <w:rPr>
          <w:b/>
          <w:bCs/>
        </w:rPr>
        <w:t xml:space="preserve"> </w:t>
      </w:r>
      <w:r w:rsidRPr="00F74C04">
        <w:t>изготавливат</w:t>
      </w:r>
      <w:r w:rsidR="00022B25">
        <w:t>ь</w:t>
      </w:r>
      <w:r w:rsidRPr="00F74C04">
        <w:t>ся по индивидуальному п</w:t>
      </w:r>
      <w:r w:rsidR="00022B25">
        <w:t>араметру инвалида и предназнача</w:t>
      </w:r>
      <w:r w:rsidRPr="00F74C04">
        <w:t>т</w:t>
      </w:r>
      <w:r w:rsidR="00022B25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EA7D7F" w:rsidRPr="00F74C04" w:rsidRDefault="00EA7D7F" w:rsidP="00EA7D7F">
      <w:pPr>
        <w:ind w:firstLine="709"/>
        <w:jc w:val="both"/>
      </w:pPr>
      <w:r w:rsidRPr="00F74C04">
        <w:t>Функциональный узел протеза конечности</w:t>
      </w:r>
      <w:r>
        <w:t xml:space="preserve"> должен</w:t>
      </w:r>
      <w:r w:rsidRPr="00F74C04">
        <w:t xml:space="preserve"> выполня</w:t>
      </w:r>
      <w:r>
        <w:t>ть</w:t>
      </w:r>
      <w:r w:rsidRPr="00F74C04">
        <w:t xml:space="preserve"> заданную функцию и име</w:t>
      </w:r>
      <w:r>
        <w:t>ть</w:t>
      </w:r>
      <w:r w:rsidRPr="00F74C04">
        <w:t xml:space="preserve"> конструктивно-технологическую завершенность.</w:t>
      </w:r>
    </w:p>
    <w:p w:rsidR="00EA7D7F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BC6078">
        <w:rPr>
          <w:b w:val="0"/>
        </w:rPr>
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</w:t>
      </w:r>
      <w:r>
        <w:rPr>
          <w:b w:val="0"/>
        </w:rPr>
        <w:t>протезы</w:t>
      </w:r>
      <w:r w:rsidRPr="00B741BF">
        <w:rPr>
          <w:b w:val="0"/>
        </w:rPr>
        <w:t xml:space="preserve"> должн</w:t>
      </w:r>
      <w:r>
        <w:rPr>
          <w:b w:val="0"/>
        </w:rPr>
        <w:t>ы</w:t>
      </w:r>
      <w:r w:rsidRPr="00B741BF">
        <w:rPr>
          <w:b w:val="0"/>
        </w:rPr>
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</w:t>
      </w:r>
      <w:r w:rsidRPr="00BC6078">
        <w:rPr>
          <w:b w:val="0"/>
        </w:rPr>
        <w:t xml:space="preserve"> </w:t>
      </w:r>
      <w:r>
        <w:rPr>
          <w:rFonts w:eastAsia="Times New Roman"/>
          <w:b w:val="0"/>
          <w:bCs w:val="0"/>
          <w:lang w:eastAsia="ru-RU"/>
        </w:rPr>
        <w:t>Протезы</w:t>
      </w:r>
      <w:r w:rsidRPr="00BC6078">
        <w:rPr>
          <w:rFonts w:eastAsia="Times New Roman"/>
          <w:b w:val="0"/>
          <w:bCs w:val="0"/>
          <w:lang w:eastAsia="ru-RU"/>
        </w:rPr>
        <w:t>, подвергшиеся в процессе эксплуатации резкому изменению температуры внешней среды, должны сохранять работоспособность.</w:t>
      </w:r>
    </w:p>
    <w:p w:rsidR="00EA7D7F" w:rsidRDefault="00EA7D7F" w:rsidP="00EA7D7F">
      <w:pPr>
        <w:pStyle w:val="1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</w:t>
      </w:r>
      <w:r w:rsidRPr="00C80C42">
        <w:rPr>
          <w:b w:val="0"/>
          <w:sz w:val="24"/>
        </w:rPr>
        <w:t xml:space="preserve"> ГОСТ Р ИСО 22523-2007 «Протезы конечностей и </w:t>
      </w:r>
      <w:r>
        <w:rPr>
          <w:b w:val="0"/>
          <w:sz w:val="24"/>
        </w:rPr>
        <w:t>протезы</w:t>
      </w:r>
      <w:r w:rsidRPr="00C80C42">
        <w:rPr>
          <w:b w:val="0"/>
          <w:sz w:val="24"/>
        </w:rPr>
        <w:t xml:space="preserve">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EA7D7F" w:rsidRDefault="00EA7D7F" w:rsidP="00EA7D7F">
      <w:pPr>
        <w:ind w:firstLine="709"/>
        <w:jc w:val="both"/>
      </w:pPr>
      <w:r>
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</w:r>
    </w:p>
    <w:p w:rsidR="00EA7D7F" w:rsidRDefault="00EA7D7F" w:rsidP="00EA7D7F">
      <w:pPr>
        <w:autoSpaceDE w:val="0"/>
        <w:autoSpaceDN w:val="0"/>
        <w:adjustRightInd w:val="0"/>
        <w:ind w:firstLine="709"/>
        <w:jc w:val="both"/>
      </w:pPr>
      <w:r>
        <w:t>Протезы</w:t>
      </w:r>
      <w:r w:rsidRPr="00BC6078">
        <w:t xml:space="preserve"> должны быть пригодны к использованию в условиях окружающей среды, оговоренных (объявленных) изготовителем в качестве условий, пригодных к использованию ТСР по назначению.</w:t>
      </w:r>
      <w:r>
        <w:t xml:space="preserve"> </w:t>
      </w:r>
      <w:r w:rsidRPr="00BC6078">
        <w:t xml:space="preserve">Если существуют ограничения для использования </w:t>
      </w:r>
      <w:r>
        <w:t>протезов</w:t>
      </w:r>
      <w:r w:rsidRPr="00BC6078">
        <w:t xml:space="preserve">, изготовитель должен в </w:t>
      </w:r>
      <w:r>
        <w:t xml:space="preserve">эксплуатационной документации </w:t>
      </w:r>
      <w:r w:rsidRPr="00BC6078">
        <w:t xml:space="preserve">четко описать условия, которые необходимо избегать, и последствия воздействия потенциально опасных для </w:t>
      </w:r>
      <w:r>
        <w:t>протезов</w:t>
      </w:r>
      <w:r w:rsidRPr="00BC6078">
        <w:t xml:space="preserve"> факторов.</w:t>
      </w:r>
    </w:p>
    <w:p w:rsidR="00EA7D7F" w:rsidRDefault="00EA7D7F" w:rsidP="00EA7D7F">
      <w:pPr>
        <w:pStyle w:val="ConsPlusNormal"/>
        <w:ind w:firstLine="709"/>
        <w:jc w:val="both"/>
        <w:rPr>
          <w:b w:val="0"/>
        </w:rPr>
      </w:pPr>
      <w:r w:rsidRPr="009B4969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</w:t>
      </w:r>
      <w:r>
        <w:rPr>
          <w:b w:val="0"/>
        </w:rPr>
        <w:t>» в</w:t>
      </w:r>
      <w:r w:rsidRPr="00CA0077">
        <w:rPr>
          <w:b w:val="0"/>
        </w:rPr>
        <w:t>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  <w:r>
        <w:rPr>
          <w:b w:val="0"/>
        </w:rPr>
        <w:t>.</w:t>
      </w:r>
    </w:p>
    <w:p w:rsidR="00EA7D7F" w:rsidRDefault="00EA7D7F" w:rsidP="00EA7D7F">
      <w:pPr>
        <w:widowControl w:val="0"/>
        <w:ind w:firstLine="709"/>
        <w:jc w:val="both"/>
      </w:pPr>
      <w:r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EA7D7F" w:rsidRPr="00F74C04" w:rsidRDefault="00EA7D7F" w:rsidP="00EA7D7F">
      <w:pPr>
        <w:ind w:firstLine="709"/>
        <w:jc w:val="both"/>
      </w:pPr>
      <w:r w:rsidRPr="00F74C04">
        <w:t xml:space="preserve">Работы по обеспечению инвалидов протезами </w:t>
      </w:r>
      <w:r>
        <w:t xml:space="preserve">голени </w:t>
      </w:r>
      <w:r w:rsidR="00F956D5">
        <w:t xml:space="preserve">и бедра </w:t>
      </w:r>
      <w:r>
        <w:t>лечебно-тренировочными</w:t>
      </w:r>
      <w:r w:rsidRPr="00F74C04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t xml:space="preserve">должны быть </w:t>
      </w:r>
      <w:r w:rsidRPr="00F74C04">
        <w:t>выполнены с надлежащим качеством и в установленные сроки.</w:t>
      </w:r>
    </w:p>
    <w:p w:rsidR="00EA7D7F" w:rsidRPr="004434E2" w:rsidRDefault="00EA7D7F" w:rsidP="00EA7D7F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 w:rsidR="00544F95">
        <w:t>долж</w:t>
      </w:r>
      <w:r w:rsidR="00666A17">
        <w:t>на</w:t>
      </w:r>
      <w:r w:rsidR="00544F95">
        <w:t xml:space="preserve"> составлять</w:t>
      </w:r>
      <w:r>
        <w:t xml:space="preserve"> не менее </w:t>
      </w:r>
      <w:r w:rsidR="006E0486">
        <w:t>7</w:t>
      </w:r>
      <w:r>
        <w:t xml:space="preserve"> месяцев</w:t>
      </w:r>
      <w:r w:rsidRPr="004434E2">
        <w:t>.</w:t>
      </w:r>
    </w:p>
    <w:p w:rsidR="00EA7D7F" w:rsidRPr="004434E2" w:rsidRDefault="00EA7D7F" w:rsidP="00EA7D7F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EA7D7F" w:rsidRPr="004434E2" w:rsidRDefault="00EA7D7F" w:rsidP="00EA7D7F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</w:t>
      </w:r>
      <w:r w:rsidR="00F61D16" w:rsidRPr="00EB274E">
        <w:t>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EA7D7F" w:rsidRDefault="00EA7D7F" w:rsidP="00EA7D7F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>
        <w:t>протез</w:t>
      </w:r>
      <w:r w:rsidR="00091E89">
        <w:t>ов голени и бедра</w:t>
      </w:r>
      <w:r>
        <w:t xml:space="preserve"> лечебно-</w:t>
      </w:r>
      <w:r>
        <w:lastRenderedPageBreak/>
        <w:t>тренировочн</w:t>
      </w:r>
      <w:r w:rsidR="00091E89">
        <w:t>ых</w:t>
      </w:r>
      <w:r w:rsidRPr="00A5055A">
        <w:t xml:space="preserve"> – </w:t>
      </w:r>
      <w:r w:rsidR="00091E89">
        <w:t xml:space="preserve">не более </w:t>
      </w:r>
      <w:r w:rsidRPr="00A5055A">
        <w:t xml:space="preserve">30 </w:t>
      </w:r>
      <w:r>
        <w:t>календарных</w:t>
      </w:r>
      <w:r w:rsidRPr="00A5055A">
        <w:t xml:space="preserve"> дней с момента получения направления Заказчика.</w:t>
      </w:r>
    </w:p>
    <w:p w:rsidR="00EA7D7F" w:rsidRPr="00A85810" w:rsidRDefault="00EA7D7F" w:rsidP="00544F95">
      <w:pPr>
        <w:widowControl w:val="0"/>
        <w:ind w:firstLine="709"/>
        <w:jc w:val="center"/>
        <w:rPr>
          <w:b/>
        </w:rPr>
      </w:pPr>
      <w:r w:rsidRPr="00A85810">
        <w:rPr>
          <w:b/>
        </w:rPr>
        <w:t xml:space="preserve">Требования к упаковке и отгрузке </w:t>
      </w:r>
      <w:r>
        <w:rPr>
          <w:b/>
        </w:rPr>
        <w:t>протезов</w:t>
      </w:r>
    </w:p>
    <w:p w:rsidR="00EA7D7F" w:rsidRPr="00A85810" w:rsidRDefault="00EA7D7F" w:rsidP="00EA7D7F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A85810">
        <w:rPr>
          <w:b w:val="0"/>
        </w:rPr>
        <w:t xml:space="preserve">Упаковка </w:t>
      </w:r>
      <w:r>
        <w:rPr>
          <w:b w:val="0"/>
        </w:rPr>
        <w:t>про</w:t>
      </w:r>
      <w:r w:rsidRPr="00A85810">
        <w:rPr>
          <w:b w:val="0"/>
        </w:rPr>
        <w:t>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A85810">
        <w:rPr>
          <w:rFonts w:eastAsia="Times New Roman"/>
          <w:b w:val="0"/>
          <w:bCs w:val="0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Согласно ГОСТ Р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температура окружающей среды от минус 40 °C до плюс 70 °C;</w:t>
      </w:r>
    </w:p>
    <w:p w:rsidR="00EA7D7F" w:rsidRPr="00A85810" w:rsidRDefault="00EA7D7F" w:rsidP="00EA7D7F">
      <w:pPr>
        <w:autoSpaceDE w:val="0"/>
        <w:autoSpaceDN w:val="0"/>
        <w:adjustRightInd w:val="0"/>
        <w:ind w:firstLine="709"/>
        <w:jc w:val="both"/>
      </w:pPr>
      <w:r w:rsidRPr="00A85810">
        <w:t>- относительная влажность от 10% до 100%, включая конденсацию;</w:t>
      </w:r>
    </w:p>
    <w:p w:rsidR="00463BB5" w:rsidRDefault="00EA7D7F" w:rsidP="00EA7D7F">
      <w:pPr>
        <w:ind w:firstLine="708"/>
        <w:jc w:val="both"/>
      </w:pPr>
      <w:r w:rsidRPr="00A85810">
        <w:t xml:space="preserve">- атмосферное давление от 500 до 1060 </w:t>
      </w:r>
      <w:proofErr w:type="spellStart"/>
      <w:r w:rsidRPr="00A85810">
        <w:t>гПа</w:t>
      </w:r>
      <w:proofErr w:type="spellEnd"/>
      <w:r w:rsidRPr="00A85810">
        <w:t>.</w:t>
      </w:r>
    </w:p>
    <w:p w:rsidR="000B67E5" w:rsidRDefault="000B67E5" w:rsidP="000B67E5">
      <w:pPr>
        <w:ind w:firstLine="708"/>
        <w:jc w:val="right"/>
      </w:pPr>
    </w:p>
    <w:sectPr w:rsidR="000B67E5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01FE1"/>
    <w:rsid w:val="00022B25"/>
    <w:rsid w:val="00022B7C"/>
    <w:rsid w:val="0004393B"/>
    <w:rsid w:val="000771DD"/>
    <w:rsid w:val="000853A0"/>
    <w:rsid w:val="000860A1"/>
    <w:rsid w:val="00087CC8"/>
    <w:rsid w:val="00091E89"/>
    <w:rsid w:val="000B12A0"/>
    <w:rsid w:val="000B5B22"/>
    <w:rsid w:val="000B67E5"/>
    <w:rsid w:val="000D72F0"/>
    <w:rsid w:val="000F1093"/>
    <w:rsid w:val="0010455C"/>
    <w:rsid w:val="00110702"/>
    <w:rsid w:val="0012626C"/>
    <w:rsid w:val="00145702"/>
    <w:rsid w:val="00163F03"/>
    <w:rsid w:val="00174604"/>
    <w:rsid w:val="001B26C2"/>
    <w:rsid w:val="001B288A"/>
    <w:rsid w:val="001E3C61"/>
    <w:rsid w:val="001F2003"/>
    <w:rsid w:val="001F4652"/>
    <w:rsid w:val="00207E42"/>
    <w:rsid w:val="00223002"/>
    <w:rsid w:val="0023229F"/>
    <w:rsid w:val="00243336"/>
    <w:rsid w:val="00243514"/>
    <w:rsid w:val="00266DFA"/>
    <w:rsid w:val="002A60A3"/>
    <w:rsid w:val="002B3666"/>
    <w:rsid w:val="002B560A"/>
    <w:rsid w:val="002C755A"/>
    <w:rsid w:val="0036154A"/>
    <w:rsid w:val="00371593"/>
    <w:rsid w:val="00396681"/>
    <w:rsid w:val="00401571"/>
    <w:rsid w:val="00421FA4"/>
    <w:rsid w:val="004453E3"/>
    <w:rsid w:val="00446F2D"/>
    <w:rsid w:val="00451479"/>
    <w:rsid w:val="00463BB5"/>
    <w:rsid w:val="00485B93"/>
    <w:rsid w:val="00490F63"/>
    <w:rsid w:val="004B6F7D"/>
    <w:rsid w:val="004C135B"/>
    <w:rsid w:val="004D36CB"/>
    <w:rsid w:val="004E7457"/>
    <w:rsid w:val="005059C0"/>
    <w:rsid w:val="00512102"/>
    <w:rsid w:val="005130D6"/>
    <w:rsid w:val="00525E65"/>
    <w:rsid w:val="00541DE6"/>
    <w:rsid w:val="00544F95"/>
    <w:rsid w:val="00576D95"/>
    <w:rsid w:val="00583B6B"/>
    <w:rsid w:val="00597A13"/>
    <w:rsid w:val="005A1D3E"/>
    <w:rsid w:val="005B19D3"/>
    <w:rsid w:val="005C3715"/>
    <w:rsid w:val="005E3DB2"/>
    <w:rsid w:val="0060338C"/>
    <w:rsid w:val="006150B9"/>
    <w:rsid w:val="006331D2"/>
    <w:rsid w:val="006331E6"/>
    <w:rsid w:val="00666A17"/>
    <w:rsid w:val="00686061"/>
    <w:rsid w:val="00692B46"/>
    <w:rsid w:val="006B3C96"/>
    <w:rsid w:val="006E0486"/>
    <w:rsid w:val="006E47BA"/>
    <w:rsid w:val="006E65FA"/>
    <w:rsid w:val="006F32DD"/>
    <w:rsid w:val="007035F2"/>
    <w:rsid w:val="00725DC4"/>
    <w:rsid w:val="00726929"/>
    <w:rsid w:val="007403F0"/>
    <w:rsid w:val="00752CA4"/>
    <w:rsid w:val="007667A3"/>
    <w:rsid w:val="00775171"/>
    <w:rsid w:val="007840CE"/>
    <w:rsid w:val="00786902"/>
    <w:rsid w:val="007E4666"/>
    <w:rsid w:val="00804581"/>
    <w:rsid w:val="008154BD"/>
    <w:rsid w:val="00815E6B"/>
    <w:rsid w:val="008210A0"/>
    <w:rsid w:val="00822EA4"/>
    <w:rsid w:val="00827EFB"/>
    <w:rsid w:val="00830687"/>
    <w:rsid w:val="0083601B"/>
    <w:rsid w:val="00840D06"/>
    <w:rsid w:val="00844219"/>
    <w:rsid w:val="00846A1C"/>
    <w:rsid w:val="00875C9A"/>
    <w:rsid w:val="008A7A7C"/>
    <w:rsid w:val="008D6206"/>
    <w:rsid w:val="008E4CD7"/>
    <w:rsid w:val="008E4D47"/>
    <w:rsid w:val="008E6866"/>
    <w:rsid w:val="00905061"/>
    <w:rsid w:val="0091606A"/>
    <w:rsid w:val="009355DD"/>
    <w:rsid w:val="00947BE3"/>
    <w:rsid w:val="009573CC"/>
    <w:rsid w:val="00965860"/>
    <w:rsid w:val="009862E1"/>
    <w:rsid w:val="00993EA4"/>
    <w:rsid w:val="00A263FD"/>
    <w:rsid w:val="00A31BDC"/>
    <w:rsid w:val="00A5055A"/>
    <w:rsid w:val="00A81F93"/>
    <w:rsid w:val="00A91DB7"/>
    <w:rsid w:val="00AA6774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797A"/>
    <w:rsid w:val="00B85F48"/>
    <w:rsid w:val="00BC064C"/>
    <w:rsid w:val="00BC4C3C"/>
    <w:rsid w:val="00BC734C"/>
    <w:rsid w:val="00BF0BF6"/>
    <w:rsid w:val="00BF12D5"/>
    <w:rsid w:val="00C34C6C"/>
    <w:rsid w:val="00C41255"/>
    <w:rsid w:val="00C412B8"/>
    <w:rsid w:val="00C42A8A"/>
    <w:rsid w:val="00C6420C"/>
    <w:rsid w:val="00C71CE2"/>
    <w:rsid w:val="00C76F67"/>
    <w:rsid w:val="00CA6223"/>
    <w:rsid w:val="00CC5C4F"/>
    <w:rsid w:val="00CE31B0"/>
    <w:rsid w:val="00CF11F0"/>
    <w:rsid w:val="00D051C2"/>
    <w:rsid w:val="00D2665D"/>
    <w:rsid w:val="00D70DC9"/>
    <w:rsid w:val="00DA2E0B"/>
    <w:rsid w:val="00DB36B5"/>
    <w:rsid w:val="00DC6F35"/>
    <w:rsid w:val="00E54C43"/>
    <w:rsid w:val="00E629F3"/>
    <w:rsid w:val="00E86613"/>
    <w:rsid w:val="00EA7D7F"/>
    <w:rsid w:val="00ED1FFE"/>
    <w:rsid w:val="00ED5559"/>
    <w:rsid w:val="00ED5649"/>
    <w:rsid w:val="00EF1A59"/>
    <w:rsid w:val="00EF2D2F"/>
    <w:rsid w:val="00F00F26"/>
    <w:rsid w:val="00F20835"/>
    <w:rsid w:val="00F54693"/>
    <w:rsid w:val="00F61D16"/>
    <w:rsid w:val="00F83395"/>
    <w:rsid w:val="00F9060C"/>
    <w:rsid w:val="00F93250"/>
    <w:rsid w:val="00F956D5"/>
    <w:rsid w:val="00F96310"/>
    <w:rsid w:val="00FA37F3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D7F4A8-425F-493C-8F50-1ACF7E3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  <w:style w:type="paragraph" w:customStyle="1" w:styleId="ConsPlusNormal">
    <w:name w:val="ConsPlusNormal"/>
    <w:rsid w:val="00EA7D7F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customStyle="1" w:styleId="10">
    <w:name w:val="Заголовок 1 Знак"/>
    <w:link w:val="1"/>
    <w:rsid w:val="00EA7D7F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C9BA-9BB1-4568-921D-0683A06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Виноградова Юлия Владимировна</cp:lastModifiedBy>
  <cp:revision>17</cp:revision>
  <cp:lastPrinted>2019-04-04T07:21:00Z</cp:lastPrinted>
  <dcterms:created xsi:type="dcterms:W3CDTF">2018-08-07T06:28:00Z</dcterms:created>
  <dcterms:modified xsi:type="dcterms:W3CDTF">2019-08-07T11:02:00Z</dcterms:modified>
</cp:coreProperties>
</file>