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8D" w:rsidRPr="00B7441D" w:rsidRDefault="00EB498D" w:rsidP="00EB49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441D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EB498D" w:rsidRDefault="00EB498D" w:rsidP="00893B30">
      <w:pPr>
        <w:pStyle w:val="a3"/>
        <w:ind w:firstLine="70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44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Поставка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легковых автомобилей, оборудованных 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адаптивными органами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управления (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устройством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ручно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го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управлени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я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для застрахованных лиц, 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получивших повреждение здоровья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вследствие несчастных случаев на производстве </w:t>
      </w:r>
      <w:r w:rsidR="003657A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(или)</w:t>
      </w:r>
      <w:r w:rsidR="003657A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профессиональных заболеваний</w:t>
      </w:r>
    </w:p>
    <w:p w:rsidR="00EB498D" w:rsidRPr="00111BBE" w:rsidRDefault="00EB498D" w:rsidP="00EB498D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BBE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tbl>
      <w:tblPr>
        <w:tblW w:w="148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3259"/>
        <w:gridCol w:w="5233"/>
        <w:gridCol w:w="4536"/>
        <w:gridCol w:w="8"/>
        <w:gridCol w:w="1268"/>
        <w:gridCol w:w="9"/>
      </w:tblGrid>
      <w:tr w:rsidR="00EB498D" w:rsidRPr="00111BBE" w:rsidTr="00813E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8D" w:rsidRPr="00111BBE" w:rsidRDefault="00EB498D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8D" w:rsidRPr="00111BBE" w:rsidRDefault="00EB498D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BBE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EB498D" w:rsidRPr="00111BBE" w:rsidRDefault="00EB498D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Товара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8D" w:rsidRPr="00111BBE" w:rsidRDefault="00EB498D" w:rsidP="00F815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8D" w:rsidRPr="00111BBE" w:rsidRDefault="00EB498D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8D" w:rsidRPr="00111BBE" w:rsidRDefault="00EB498D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EB498D" w:rsidRPr="00111BBE" w:rsidRDefault="00EB498D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Товара,</w:t>
            </w:r>
          </w:p>
          <w:p w:rsidR="00EB498D" w:rsidRPr="00111BBE" w:rsidRDefault="00EB498D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штука</w:t>
            </w:r>
          </w:p>
        </w:tc>
      </w:tr>
      <w:tr w:rsidR="008C6255" w:rsidRPr="00111BBE" w:rsidTr="006C049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813EDC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автомобиль, оборудованный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адаптивными органами управления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устройством ручного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), модификации «без правой ноги»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  <w:t>Категория автомобиля- М1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Экологический класс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Колесная формула-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Ведущие колеса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передние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Схема компоновки автомобиля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Расположение двигателя-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переднее поперечное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rPr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двигателя-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четырехтактный, бензиновый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rPr>
          <w:trHeight w:val="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Трансмиссия - механическая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8C6255" w:rsidP="00F8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8C6255">
        <w:trPr>
          <w:trHeight w:val="18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Двигатель внутреннего сгорания (рабочий объем), см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8C6255" w:rsidP="00CF24E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Оборудование автомобиля – </w:t>
            </w:r>
            <w:r w:rsidR="00CF24E2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соответствии с пунктом 15 Приложения № 3 к ТР ТС 018/2011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8C6255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rPr>
          <w:trHeight w:val="39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Используемое топливо -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с октановым числом не менее 95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8C6255" w:rsidP="00CF24E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Комплектация автомобиля</w:t>
            </w:r>
            <w:r w:rsidR="00CF24E2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: 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стройство ручного управления – для лиц с нарушением функций правой конечности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8C6255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80445D">
        <w:trPr>
          <w:trHeight w:val="30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keepLines/>
              <w:snapToGrid w:val="0"/>
              <w:spacing w:after="0" w:line="240" w:lineRule="auto"/>
              <w:ind w:left="57" w:right="57" w:firstLine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keepLine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автомобиль, оборудованный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адаптивными органами управления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устройством ручного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), модификации «без левой ноги»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  <w:t>Категория автомобиля- М1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55" w:rsidRPr="00111BBE" w:rsidTr="0080445D">
        <w:trPr>
          <w:trHeight w:val="13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255" w:rsidRPr="00111BBE" w:rsidTr="0080445D">
        <w:trPr>
          <w:trHeight w:val="18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Экологический класс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255" w:rsidRPr="00111BBE" w:rsidTr="0080445D">
        <w:trPr>
          <w:trHeight w:val="13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Колесная формула-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255" w:rsidRPr="00111BBE" w:rsidTr="0080445D">
        <w:trPr>
          <w:trHeight w:val="13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Ведущие колеса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0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передние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255" w:rsidRPr="00111BBE" w:rsidTr="0080445D">
        <w:trPr>
          <w:trHeight w:val="22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Схема компоновки автомобиля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255" w:rsidRPr="00111BBE" w:rsidTr="0080445D">
        <w:trPr>
          <w:trHeight w:val="156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Расположение двигателя-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переднее поперечное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255" w:rsidRPr="00111BBE" w:rsidTr="0080445D">
        <w:trPr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двигателя-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четырехтактный, бензиновый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255" w:rsidRPr="00111BBE" w:rsidTr="0080445D">
        <w:trPr>
          <w:trHeight w:val="1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8C62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8C62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8C6255" w:rsidP="008C6255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Трансмиссия - механическая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8C6255" w:rsidP="008C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8C62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255" w:rsidRPr="00111BBE" w:rsidTr="0080445D">
        <w:trPr>
          <w:trHeight w:val="1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Двигатель внутреннего сгорания (рабочий объем), см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300" w:rsidRPr="00111BBE" w:rsidTr="0080445D">
        <w:trPr>
          <w:trHeight w:val="1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00" w:rsidRPr="00111BBE" w:rsidRDefault="001C5300" w:rsidP="001C53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00" w:rsidRPr="00111BBE" w:rsidRDefault="001C5300" w:rsidP="001C53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0" w:rsidRPr="00111BBE" w:rsidRDefault="001C5300" w:rsidP="001C5300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Оборудование автомобиля – В соответствии с пунктом 15 Приложения № 3 к ТР ТС 018/2011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0" w:rsidRPr="00111BBE" w:rsidRDefault="001C5300" w:rsidP="001C530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00" w:rsidRPr="00111BBE" w:rsidRDefault="001C5300" w:rsidP="001C53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255" w:rsidRPr="00111BBE" w:rsidTr="0080445D">
        <w:trPr>
          <w:trHeight w:val="40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Используемое топливо -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с октановым числом не менее 95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300" w:rsidRPr="00111BBE" w:rsidTr="0080445D">
        <w:trPr>
          <w:trHeight w:val="10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00" w:rsidRPr="00111BBE" w:rsidRDefault="001C5300" w:rsidP="001C53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00" w:rsidRPr="00111BBE" w:rsidRDefault="001C5300" w:rsidP="001C53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0" w:rsidRPr="00111BBE" w:rsidRDefault="001C5300" w:rsidP="001C5300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Комплектация автомобиля: Устройство ручного управления – для лиц с нарушением функций левой конечности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0" w:rsidRPr="00111BBE" w:rsidRDefault="001C5300" w:rsidP="001C530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00" w:rsidRPr="00111BBE" w:rsidRDefault="001C5300" w:rsidP="001C53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813EDC">
        <w:trPr>
          <w:gridAfter w:val="1"/>
          <w:wAfter w:w="9" w:type="dxa"/>
          <w:trHeight w:val="1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B77EE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автомобиль, оборудованный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адаптивными органами управления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устройством ручного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модификации «без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обеих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ног»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  <w:t>Категория автомобиля- М1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5" w:rsidRDefault="009311C5" w:rsidP="00813ED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1C5" w:rsidRPr="00111BBE" w:rsidTr="001462B5">
        <w:trPr>
          <w:gridAfter w:val="1"/>
          <w:wAfter w:w="9" w:type="dxa"/>
          <w:trHeight w:val="1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uppressLineNumber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Default="009311C5" w:rsidP="00813ED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1462B5">
        <w:trPr>
          <w:gridAfter w:val="1"/>
          <w:wAfter w:w="9" w:type="dxa"/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Экологический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Default="009311C5" w:rsidP="00813ED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1462B5">
        <w:trPr>
          <w:gridAfter w:val="1"/>
          <w:wAfter w:w="9" w:type="dxa"/>
          <w:trHeight w:val="1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Колесная формула-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Default="009311C5" w:rsidP="00813ED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1462B5">
        <w:trPr>
          <w:gridAfter w:val="1"/>
          <w:wAfter w:w="9" w:type="dxa"/>
          <w:trHeight w:val="15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Ведущие колеса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Default="009311C5" w:rsidP="00813ED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1462B5">
        <w:trPr>
          <w:gridAfter w:val="1"/>
          <w:wAfter w:w="9" w:type="dxa"/>
          <w:trHeight w:val="18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Схема компоновки автомобиля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Default="009311C5" w:rsidP="00813ED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1462B5">
        <w:trPr>
          <w:gridAfter w:val="1"/>
          <w:wAfter w:w="9" w:type="dxa"/>
          <w:trHeight w:val="15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Расположение двигателя-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переднее поперечное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Default="009311C5" w:rsidP="00813ED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1462B5">
        <w:trPr>
          <w:gridAfter w:val="1"/>
          <w:wAfter w:w="9" w:type="dxa"/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двигателя-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четырехтактный, бензиновый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Default="009311C5" w:rsidP="00813ED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1462B5">
        <w:trPr>
          <w:gridAfter w:val="1"/>
          <w:wAfter w:w="9" w:type="dxa"/>
          <w:trHeight w:val="1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2E0BA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2E0BA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2E0BAC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Трансмиссия - механическая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2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Default="009311C5" w:rsidP="002E0BA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1462B5">
        <w:trPr>
          <w:gridAfter w:val="1"/>
          <w:wAfter w:w="9" w:type="dxa"/>
          <w:trHeight w:val="2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Двигатель внутреннего сгорания (рабочий объем), см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Default="009311C5" w:rsidP="00813ED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1462B5">
        <w:trPr>
          <w:gridAfter w:val="1"/>
          <w:wAfter w:w="9" w:type="dxa"/>
          <w:trHeight w:val="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9311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9311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9311C5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Оборудование автомобиля – В соответствии с пунктом 15 Приложения № 3 к ТР ТС 018/2011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9311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Default="009311C5" w:rsidP="009311C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1462B5">
        <w:trPr>
          <w:gridAfter w:val="1"/>
          <w:wAfter w:w="9" w:type="dxa"/>
          <w:trHeight w:val="3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Используемое топливо -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с октановым числом не менее 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813E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C5" w:rsidRDefault="009311C5" w:rsidP="00813ED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1C5" w:rsidRPr="00111BBE" w:rsidTr="006B636D">
        <w:trPr>
          <w:gridAfter w:val="1"/>
          <w:wAfter w:w="9" w:type="dxa"/>
          <w:trHeight w:val="14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9311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9311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3B2BB8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Комплектация автомобиля: Устройство ручного управления – для лиц с нарушением функций </w:t>
            </w:r>
            <w:r w:rsidR="003B2B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обеих конечностей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Pr="00111BBE" w:rsidRDefault="009311C5" w:rsidP="009311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5" w:rsidRDefault="009311C5" w:rsidP="009311C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98D" w:rsidRPr="00111BBE" w:rsidTr="00813EDC">
        <w:trPr>
          <w:gridAfter w:val="1"/>
          <w:wAfter w:w="9" w:type="dxa"/>
          <w:trHeight w:val="288"/>
        </w:trPr>
        <w:tc>
          <w:tcPr>
            <w:tcW w:w="1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8D" w:rsidRPr="00111BBE" w:rsidRDefault="00EB498D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8D" w:rsidRPr="00111BBE" w:rsidRDefault="00813EDC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B498D" w:rsidRPr="00111BBE" w:rsidRDefault="00EB498D" w:rsidP="00EB49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6B4" w:rsidRPr="00957FFB" w:rsidRDefault="006636B4" w:rsidP="00663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 </w:t>
      </w:r>
      <w:r w:rsidRPr="00957FFB">
        <w:rPr>
          <w:rFonts w:ascii="Times New Roman" w:hAnsi="Times New Roman" w:cs="Times New Roman"/>
          <w:sz w:val="24"/>
          <w:szCs w:val="24"/>
        </w:rPr>
        <w:t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09.1.2011г. № 877 (далее - ТР ТС 018/2011).</w:t>
      </w:r>
    </w:p>
    <w:p w:rsidR="006636B4" w:rsidRPr="00957FFB" w:rsidRDefault="006636B4" w:rsidP="00663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FFB">
        <w:rPr>
          <w:rFonts w:ascii="Times New Roman" w:hAnsi="Times New Roman" w:cs="Times New Roman"/>
          <w:sz w:val="24"/>
          <w:szCs w:val="24"/>
        </w:rPr>
        <w:t>2. 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6636B4" w:rsidRPr="00957FFB" w:rsidRDefault="006636B4" w:rsidP="006636B4">
      <w:pPr>
        <w:pStyle w:val="Standard"/>
        <w:ind w:left="14"/>
        <w:contextualSpacing/>
        <w:jc w:val="both"/>
      </w:pPr>
      <w:r w:rsidRPr="00957FFB">
        <w:t>3. Автомобили должны соответствовать требованиям, предусмотренным постановлением Правительства Российской Федерации от 14.07.2014г.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4. Автомобили должны соответствовать Коду по Общероссийскому классификатору (ОКП) ОК 034-2014 (КПЕС) ОКПД2 29.10.59.390, поименованному в перечне медицинских товаров, реализация которых на территории Российской Федерации ввоз которых на территорию Российской Федерации и иные территории, находящиеся под её юрисдикцией, не подлежат обложению (освобождаются от обложения) налогом на добавленную стоимость, утвержденного Постановлением Российской Федерации от 30.09.201</w:t>
      </w:r>
      <w:r w:rsidR="009311C5">
        <w:t>5г. № 1042.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5. Автомобили должны быть легковыми.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6. Автомобили должны быть новыми, ранее не бывшими в эксплуатации.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7. Автомобили должны быть 2019 года изготовления.</w:t>
      </w:r>
    </w:p>
    <w:p w:rsidR="006636B4" w:rsidRPr="00957FFB" w:rsidRDefault="006636B4" w:rsidP="006636B4">
      <w:pPr>
        <w:pStyle w:val="Textbody"/>
        <w:spacing w:after="0"/>
        <w:jc w:val="both"/>
        <w:rPr>
          <w:rFonts w:cs="Times New Roman"/>
        </w:rPr>
      </w:pPr>
      <w:r w:rsidRPr="00957FFB">
        <w:rPr>
          <w:rFonts w:cs="Times New Roman"/>
          <w:lang w:val="ru-RU"/>
        </w:rPr>
        <w:t>Автомобили, предназначенные для лиц с ограниченными физическими возможностями, с различными нарушениями функций (правой ноги, левой ноги)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6636B4" w:rsidRPr="00957FFB" w:rsidRDefault="006636B4" w:rsidP="006636B4">
      <w:pPr>
        <w:pStyle w:val="Textbody"/>
        <w:spacing w:after="0"/>
        <w:jc w:val="both"/>
        <w:rPr>
          <w:rFonts w:cs="Times New Roman"/>
          <w:lang w:val="ru-RU"/>
        </w:rPr>
      </w:pPr>
      <w:r w:rsidRPr="00957FFB">
        <w:rPr>
          <w:rFonts w:cs="Times New Roman"/>
        </w:rPr>
        <w:t xml:space="preserve">8. </w:t>
      </w:r>
      <w:r w:rsidRPr="00957FFB">
        <w:rPr>
          <w:rFonts w:cs="Times New Roman"/>
          <w:lang w:val="ru-RU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9.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6636B4" w:rsidRPr="00957FFB" w:rsidRDefault="006636B4" w:rsidP="006636B4">
      <w:pPr>
        <w:pStyle w:val="Textbody"/>
        <w:spacing w:after="0"/>
        <w:jc w:val="both"/>
        <w:rPr>
          <w:rFonts w:cs="Times New Roman"/>
          <w:lang w:val="ru-RU"/>
        </w:rPr>
      </w:pPr>
      <w:r w:rsidRPr="00957FFB">
        <w:rPr>
          <w:rFonts w:cs="Times New Roman"/>
        </w:rPr>
        <w:t xml:space="preserve">10. </w:t>
      </w:r>
      <w:r w:rsidRPr="00957FFB">
        <w:rPr>
          <w:rFonts w:cs="Times New Roman"/>
          <w:lang w:val="ru-RU"/>
        </w:rPr>
        <w:t>Комплект документов на автомобиль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6636B4" w:rsidRPr="00957FFB" w:rsidRDefault="006636B4" w:rsidP="006636B4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957FFB">
        <w:rPr>
          <w:rFonts w:ascii="Times New Roman" w:hAnsi="Times New Roman" w:cs="Times New Roman"/>
          <w:sz w:val="24"/>
          <w:szCs w:val="24"/>
        </w:rPr>
        <w:t>11. Условия перевозки Товара должны обеспечивать его полную сохранность от всякого рода повреждений при транспортировке.</w:t>
      </w:r>
    </w:p>
    <w:p w:rsidR="006636B4" w:rsidRPr="00957FFB" w:rsidRDefault="006636B4" w:rsidP="006636B4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B498D" w:rsidRPr="00957FFB" w:rsidRDefault="006636B4" w:rsidP="006636B4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Документы</w:t>
      </w:r>
      <w:r w:rsidR="00EB498D"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, подтверждающ</w:t>
      </w:r>
      <w:r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ие</w:t>
      </w:r>
      <w:r w:rsidR="00EB498D"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соответствие автомобилей установленным требованиям</w:t>
      </w:r>
    </w:p>
    <w:p w:rsidR="00EB498D" w:rsidRPr="00957FFB" w:rsidRDefault="00EB498D" w:rsidP="006636B4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Одобрение типа транспортного средства, выданное в соответствии с требованиями ТР ТС 018/2011.</w:t>
      </w:r>
    </w:p>
    <w:p w:rsidR="00EB498D" w:rsidRPr="00957FFB" w:rsidRDefault="00EB498D" w:rsidP="006636B4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Сертификат соответствия на устройство ручного управления автомобиля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6636B4" w:rsidRDefault="006636B4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Документы, передаваемые вместе с автомобилем: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Гарантийный талон на </w:t>
      </w:r>
      <w:r w:rsid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автомобиль</w:t>
      </w: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Паспорт транспортного средства с отметкой таможенного органа об уплате утилизационного сбора (или об основании неуплаты </w:t>
      </w: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</w:t>
      </w:r>
      <w:r w:rsid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с внесением записи следующего содержания «Автомобиль выдан на основании государственного контракта, заключенного между ГУ-Мурманским РО ФСС РФ и _________ от «__» _________2019 № ____, и в соответствии с постановлением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 бесплатно и в собственность</w:t>
      </w: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Сервисная книжка;</w:t>
      </w:r>
    </w:p>
    <w:p w:rsidR="00EB498D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Руководство по эксплуатации </w:t>
      </w:r>
      <w:r w:rsid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Транспортного средства</w:t>
      </w: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Копия одобрения типа транспортного средства;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</w:t>
      </w:r>
      <w:r w:rsidR="00BE72A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 без обеих ног</w:t>
      </w: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Товара.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Требования к сроку и объему предоставления гарантий на Товар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Гарантия на Товар должна составлять не менее 36 месяцев или не менее 100 000 (ста тысяч) км пробега (в зависимости от того, что наступит раньше), с момента передачи его Получателю.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В соответствии с Сервисной книжкой на Товар, а также на отдельные его комплектующие изделия и элементы, может устанавливаться гарантия в пределах 12 (двенадцати) месяцев вне зависимости от пробега.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EB498D" w:rsidRPr="00111BBE" w:rsidRDefault="00EB498D" w:rsidP="00EB498D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EB498D" w:rsidRDefault="00EB498D" w:rsidP="00EB498D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160D7" w:rsidRDefault="00E160D7" w:rsidP="00E160D7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160D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Требования к порядку поставки Товара</w:t>
      </w:r>
    </w:p>
    <w:p w:rsidR="00E160D7" w:rsidRDefault="00E160D7" w:rsidP="00E160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hAnsi="Times New Roman" w:cs="Times New Roman"/>
          <w:sz w:val="24"/>
          <w:szCs w:val="24"/>
        </w:rPr>
        <w:t>Поставка Товара включает в себя:</w:t>
      </w:r>
    </w:p>
    <w:p w:rsidR="00E160D7" w:rsidRDefault="00E160D7" w:rsidP="00E160D7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Доставку Товара в г. Мурманск для проведения экспертизы на соответствие Товара условиям Контракта в срок не ранее 20 августа 2019 года и не позднее 1 сентября 2019 года;</w:t>
      </w:r>
    </w:p>
    <w:p w:rsidR="00E160D7" w:rsidRPr="00E160D7" w:rsidRDefault="00E160D7" w:rsidP="00E160D7">
      <w:pPr>
        <w:widowControl w:val="0"/>
        <w:tabs>
          <w:tab w:val="left" w:pos="284"/>
        </w:tabs>
        <w:autoSpaceDN w:val="0"/>
        <w:spacing w:after="0" w:line="240" w:lineRule="auto"/>
        <w:ind w:left="-14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2.  Выдачу Товара Получателю </w:t>
      </w:r>
      <w:r w:rsidRPr="00300874">
        <w:rPr>
          <w:rFonts w:ascii="Times New Roman" w:eastAsia="Arial" w:hAnsi="Times New Roman" w:cs="Times New Roman"/>
        </w:rPr>
        <w:t xml:space="preserve">в течении </w:t>
      </w:r>
      <w:r>
        <w:rPr>
          <w:rFonts w:ascii="Times New Roman" w:eastAsia="Arial" w:hAnsi="Times New Roman" w:cs="Times New Roman"/>
        </w:rPr>
        <w:t>5</w:t>
      </w:r>
      <w:r w:rsidRPr="00300874">
        <w:rPr>
          <w:rFonts w:ascii="Times New Roman" w:eastAsia="Arial" w:hAnsi="Times New Roman" w:cs="Times New Roman"/>
        </w:rPr>
        <w:t xml:space="preserve"> (</w:t>
      </w:r>
      <w:r>
        <w:rPr>
          <w:rFonts w:ascii="Times New Roman" w:eastAsia="Arial" w:hAnsi="Times New Roman" w:cs="Times New Roman"/>
        </w:rPr>
        <w:t>пяти</w:t>
      </w:r>
      <w:r w:rsidRPr="00300874">
        <w:rPr>
          <w:rFonts w:ascii="Times New Roman" w:eastAsia="Arial" w:hAnsi="Times New Roman" w:cs="Times New Roman"/>
        </w:rPr>
        <w:t>) календарных дней с даты получения Поставщиком Направления</w:t>
      </w:r>
      <w:r>
        <w:rPr>
          <w:rFonts w:ascii="Times New Roman" w:eastAsia="Arial" w:hAnsi="Times New Roman" w:cs="Times New Roman"/>
        </w:rPr>
        <w:t xml:space="preserve"> от Заказчика, но не позднее 10 сентября 2019 года.</w:t>
      </w:r>
    </w:p>
    <w:p w:rsidR="00EB498D" w:rsidRPr="00111BBE" w:rsidRDefault="00EB498D" w:rsidP="00EB498D">
      <w:pPr>
        <w:widowControl w:val="0"/>
        <w:tabs>
          <w:tab w:val="left" w:pos="284"/>
        </w:tabs>
        <w:autoSpaceDE w:val="0"/>
        <w:snapToGrid w:val="0"/>
        <w:spacing w:after="0" w:line="240" w:lineRule="auto"/>
        <w:ind w:left="-14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111BBE">
        <w:rPr>
          <w:rFonts w:ascii="Times New Roman" w:eastAsia="Andale Sans UI" w:hAnsi="Times New Roman" w:cs="Times New Roman"/>
          <w:b/>
          <w:kern w:val="2"/>
          <w:sz w:val="24"/>
          <w:szCs w:val="24"/>
        </w:rPr>
        <w:lastRenderedPageBreak/>
        <w:t>Требования к качеству Товара</w:t>
      </w:r>
    </w:p>
    <w:p w:rsidR="002D3B2E" w:rsidRDefault="00EB498D" w:rsidP="001D430F">
      <w:pPr>
        <w:jc w:val="both"/>
      </w:pPr>
      <w:r w:rsidRPr="00111BBE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sectPr w:rsidR="002D3B2E" w:rsidSect="00EB4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D631D"/>
    <w:multiLevelType w:val="hybridMultilevel"/>
    <w:tmpl w:val="A7EEF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193E"/>
    <w:multiLevelType w:val="hybridMultilevel"/>
    <w:tmpl w:val="F6A0DF5A"/>
    <w:lvl w:ilvl="0" w:tplc="411C2198">
      <w:start w:val="1"/>
      <w:numFmt w:val="decimal"/>
      <w:lvlText w:val="%1."/>
      <w:lvlJc w:val="left"/>
      <w:pPr>
        <w:ind w:left="646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74D42FB9"/>
    <w:multiLevelType w:val="hybridMultilevel"/>
    <w:tmpl w:val="32C8A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6A"/>
    <w:rsid w:val="000F6A0A"/>
    <w:rsid w:val="001C5300"/>
    <w:rsid w:val="001D430F"/>
    <w:rsid w:val="00272A1B"/>
    <w:rsid w:val="002D3B2E"/>
    <w:rsid w:val="002E0BAC"/>
    <w:rsid w:val="003657A8"/>
    <w:rsid w:val="003B2BB8"/>
    <w:rsid w:val="0046588B"/>
    <w:rsid w:val="0048576A"/>
    <w:rsid w:val="004B7D16"/>
    <w:rsid w:val="00571141"/>
    <w:rsid w:val="006636B4"/>
    <w:rsid w:val="007213E3"/>
    <w:rsid w:val="00813EDC"/>
    <w:rsid w:val="00893B30"/>
    <w:rsid w:val="008C6255"/>
    <w:rsid w:val="00917021"/>
    <w:rsid w:val="009311C5"/>
    <w:rsid w:val="00957FFB"/>
    <w:rsid w:val="009D4AFF"/>
    <w:rsid w:val="00A31916"/>
    <w:rsid w:val="00B77EE5"/>
    <w:rsid w:val="00BE72A7"/>
    <w:rsid w:val="00CA5542"/>
    <w:rsid w:val="00CF24E2"/>
    <w:rsid w:val="00DF1711"/>
    <w:rsid w:val="00E160D7"/>
    <w:rsid w:val="00E3210C"/>
    <w:rsid w:val="00E50B2E"/>
    <w:rsid w:val="00EB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F566-3270-4F37-9E93-E230727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8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49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63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636B4"/>
    <w:pPr>
      <w:widowControl w:val="0"/>
      <w:spacing w:after="120"/>
    </w:pPr>
    <w:rPr>
      <w:rFonts w:eastAsia="Andale Sans UI" w:cs="Tahoma"/>
      <w:lang w:val="de-DE" w:eastAsia="ja-JP" w:bidi="fa-IR"/>
    </w:rPr>
  </w:style>
  <w:style w:type="paragraph" w:styleId="a4">
    <w:name w:val="List Paragraph"/>
    <w:basedOn w:val="a"/>
    <w:uiPriority w:val="34"/>
    <w:qFormat/>
    <w:rsid w:val="00663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В.С.</dc:creator>
  <cp:keywords/>
  <dc:description/>
  <cp:lastModifiedBy>Малышева Вера Сергеевна</cp:lastModifiedBy>
  <cp:revision>26</cp:revision>
  <cp:lastPrinted>2019-06-14T07:34:00Z</cp:lastPrinted>
  <dcterms:created xsi:type="dcterms:W3CDTF">2017-07-20T06:36:00Z</dcterms:created>
  <dcterms:modified xsi:type="dcterms:W3CDTF">2019-06-18T13:54:00Z</dcterms:modified>
</cp:coreProperties>
</file>