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14" w:rsidRDefault="00323601">
      <w:pPr>
        <w:pStyle w:val="Standard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Техническое задание</w:t>
      </w:r>
    </w:p>
    <w:p w:rsidR="00283214" w:rsidRDefault="00323601">
      <w:pPr>
        <w:pStyle w:val="Standard"/>
        <w:keepNext/>
        <w:ind w:left="3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на оказание услуг по санаторно-курортному лечению льготных категорий граждан – получателей набора социальных услуг с наличием профиля лечения «Болезни нервной </w:t>
      </w:r>
      <w:r>
        <w:rPr>
          <w:b/>
          <w:bCs/>
          <w:sz w:val="28"/>
          <w:szCs w:val="28"/>
          <w:lang w:val="ru-RU"/>
        </w:rPr>
        <w:t>системы», «Болезней уха», «Болезни системы кровообращения», «Болезни эндокринной системы», «Болезни органов дыхания», «Болезни костно-мышечной системы и соединительной ткани», «Болезни мочеполовой системы»  в организациях, оказывающих санаторно-курортные у</w:t>
      </w:r>
      <w:r>
        <w:rPr>
          <w:b/>
          <w:bCs/>
          <w:sz w:val="28"/>
          <w:szCs w:val="28"/>
          <w:lang w:val="ru-RU"/>
        </w:rPr>
        <w:t>слуги</w:t>
      </w:r>
    </w:p>
    <w:p w:rsidR="00283214" w:rsidRDefault="00283214">
      <w:pPr>
        <w:pStyle w:val="Standard"/>
        <w:ind w:left="30"/>
        <w:jc w:val="center"/>
        <w:rPr>
          <w:b/>
          <w:bCs/>
          <w:sz w:val="28"/>
          <w:szCs w:val="28"/>
          <w:lang w:val="ru-RU"/>
        </w:rPr>
      </w:pPr>
    </w:p>
    <w:p w:rsidR="00283214" w:rsidRDefault="00323601">
      <w:pPr>
        <w:pStyle w:val="Standard"/>
        <w:ind w:left="3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Наименование услуг:</w:t>
      </w:r>
    </w:p>
    <w:p w:rsidR="00283214" w:rsidRPr="00323601" w:rsidRDefault="00323601">
      <w:pPr>
        <w:pStyle w:val="Standard"/>
        <w:keepNext/>
        <w:suppressAutoHyphens w:val="0"/>
        <w:ind w:hanging="15"/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shd w:val="clear" w:color="auto" w:fill="FFFFFF"/>
          <w:lang w:val="ru-RU"/>
        </w:rPr>
        <w:t>Оказание услуг по санаторно-курортному лечению льготных категорий граждан-получателей набора социальных услуг с наличием профиля лечения болезней нервной системы, болезней уха, болезней системы кровообращения, болезней эндок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ринной системы, болезней органов дыхания, болезней костно-мышечной системы и соединительной ткани, болезней мочеполовой системы в организациях,</w:t>
      </w:r>
      <w:r>
        <w:rPr>
          <w:sz w:val="28"/>
          <w:szCs w:val="28"/>
          <w:lang w:val="ru-RU"/>
        </w:rPr>
        <w:t>оказывающих санаторно-курортные услуги. Количество 1800 койко-дней (100 путевок).</w:t>
      </w:r>
    </w:p>
    <w:p w:rsidR="00283214" w:rsidRDefault="00323601">
      <w:pPr>
        <w:pStyle w:val="Standard"/>
        <w:suppressAutoHyphens w:val="0"/>
        <w:ind w:firstLine="76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Основанием для оказания услуг я</w:t>
      </w:r>
      <w:r>
        <w:rPr>
          <w:sz w:val="28"/>
          <w:szCs w:val="28"/>
          <w:lang w:val="ru-RU"/>
        </w:rPr>
        <w:t>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</w:t>
      </w:r>
      <w:r>
        <w:rPr>
          <w:sz w:val="28"/>
          <w:szCs w:val="28"/>
          <w:lang w:val="ru-RU"/>
        </w:rPr>
        <w:t>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</w:t>
      </w:r>
      <w:r>
        <w:rPr>
          <w:sz w:val="28"/>
          <w:szCs w:val="28"/>
          <w:lang w:val="ru-RU"/>
        </w:rPr>
        <w:t>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283214" w:rsidRPr="00323601" w:rsidRDefault="00323601">
      <w:pPr>
        <w:pStyle w:val="Standard"/>
        <w:rPr>
          <w:lang w:val="ru-RU"/>
        </w:rPr>
      </w:pPr>
      <w:r>
        <w:rPr>
          <w:b/>
          <w:bCs/>
          <w:sz w:val="28"/>
          <w:szCs w:val="28"/>
          <w:lang w:val="ru-RU"/>
        </w:rPr>
        <w:t>2. Начальная (максимальная) цена контракта</w:t>
      </w:r>
      <w:r>
        <w:rPr>
          <w:sz w:val="28"/>
          <w:szCs w:val="28"/>
          <w:lang w:val="ru-RU"/>
        </w:rPr>
        <w:t>:</w:t>
      </w:r>
    </w:p>
    <w:p w:rsidR="00283214" w:rsidRPr="00323601" w:rsidRDefault="00323601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2 245 860 (два миллиона двести сорок пять тысяч </w:t>
      </w:r>
      <w:r>
        <w:rPr>
          <w:sz w:val="28"/>
          <w:szCs w:val="28"/>
          <w:lang w:val="ru-RU"/>
        </w:rPr>
        <w:t>восемьсот шестьдесят) рублей 00 копеек</w:t>
      </w:r>
      <w:r>
        <w:rPr>
          <w:i/>
          <w:sz w:val="28"/>
          <w:szCs w:val="28"/>
          <w:lang w:val="ru-RU"/>
        </w:rPr>
        <w:t>.</w:t>
      </w:r>
    </w:p>
    <w:p w:rsidR="00283214" w:rsidRDefault="003236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Источник финансирования закупки - средства федерального бюджета.</w:t>
      </w:r>
    </w:p>
    <w:p w:rsidR="00283214" w:rsidRDefault="00323601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 Место, сроки и условия оказания услуг:</w:t>
      </w:r>
    </w:p>
    <w:p w:rsidR="00283214" w:rsidRPr="00323601" w:rsidRDefault="00323601">
      <w:pPr>
        <w:pStyle w:val="Standard"/>
        <w:ind w:left="794" w:hanging="1077"/>
        <w:rPr>
          <w:lang w:val="ru-RU"/>
        </w:rPr>
      </w:pPr>
      <w:r>
        <w:rPr>
          <w:bCs/>
          <w:sz w:val="28"/>
          <w:szCs w:val="28"/>
          <w:lang w:val="ru-RU"/>
        </w:rPr>
        <w:tab/>
        <w:t xml:space="preserve">Место оказания услуг: </w:t>
      </w:r>
      <w:r>
        <w:rPr>
          <w:bCs/>
          <w:sz w:val="28"/>
          <w:szCs w:val="28"/>
          <w:u w:val="single"/>
          <w:lang w:val="ru-RU"/>
        </w:rPr>
        <w:t xml:space="preserve">Российская Федерация, курорт Анапа. </w:t>
      </w:r>
      <w:r>
        <w:rPr>
          <w:bCs/>
          <w:sz w:val="28"/>
          <w:szCs w:val="28"/>
          <w:lang w:val="ru-RU"/>
        </w:rPr>
        <w:t xml:space="preserve">        </w:t>
      </w:r>
    </w:p>
    <w:p w:rsidR="00283214" w:rsidRDefault="00323601">
      <w:pPr>
        <w:pStyle w:val="Standard"/>
        <w:ind w:firstLine="45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 xml:space="preserve"> Путевки предоставляются по адресу: ул. </w:t>
      </w:r>
      <w:r>
        <w:rPr>
          <w:bCs/>
          <w:sz w:val="28"/>
          <w:szCs w:val="28"/>
          <w:lang w:val="ru-RU"/>
        </w:rPr>
        <w:t>50 лет НЛМК, д. 35, г. Липецк, 398008.</w:t>
      </w:r>
    </w:p>
    <w:p w:rsidR="00283214" w:rsidRPr="00323601" w:rsidRDefault="00323601">
      <w:pPr>
        <w:pStyle w:val="Standard"/>
        <w:ind w:left="794" w:hanging="1077"/>
        <w:rPr>
          <w:lang w:val="ru-RU"/>
        </w:rPr>
      </w:pPr>
      <w:r>
        <w:rPr>
          <w:bCs/>
          <w:sz w:val="28"/>
          <w:szCs w:val="28"/>
          <w:lang w:val="ru-RU"/>
        </w:rPr>
        <w:tab/>
        <w:t>Сроки оказания услуг: ноябрь 2019 года</w:t>
      </w:r>
      <w:r>
        <w:rPr>
          <w:sz w:val="28"/>
          <w:szCs w:val="28"/>
          <w:lang w:val="ru-RU"/>
        </w:rPr>
        <w:t>.</w:t>
      </w:r>
    </w:p>
    <w:p w:rsidR="00283214" w:rsidRPr="00323601" w:rsidRDefault="00323601">
      <w:pPr>
        <w:pStyle w:val="Standard"/>
        <w:suppressAutoHyphens w:val="0"/>
        <w:ind w:left="-15" w:firstLine="75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 xml:space="preserve"> Срок действия контракта </w:t>
      </w:r>
      <w:r>
        <w:rPr>
          <w:b/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по 31.12.2019 включительно,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срок сверки взаиморасчетов </w:t>
      </w:r>
      <w:r>
        <w:rPr>
          <w:b/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по 27.12.2019 включительно.</w:t>
      </w:r>
    </w:p>
    <w:p w:rsidR="00283214" w:rsidRDefault="00323601">
      <w:pPr>
        <w:pStyle w:val="Standard"/>
        <w:tabs>
          <w:tab w:val="left" w:pos="240"/>
        </w:tabs>
        <w:suppressAutoHyphens w:val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Порядок оплаты: оплата производится по безналичному расчету </w:t>
      </w:r>
      <w:r>
        <w:rPr>
          <w:sz w:val="28"/>
          <w:szCs w:val="28"/>
          <w:lang w:val="ru-RU"/>
        </w:rPr>
        <w:t>путем перечисления денежных средств на расчетный счет Исполнителя в размере 30%  стоимости предоставленных путевок не ранее чем за 30 дней до срока заезда при наличии надлежаще оформленной финансовой документации (счета, накладные на путевки). Оплата 70% с</w:t>
      </w:r>
      <w:r>
        <w:rPr>
          <w:sz w:val="28"/>
          <w:szCs w:val="28"/>
          <w:lang w:val="ru-RU"/>
        </w:rPr>
        <w:t>тоимости оказанных услуг  производится в течение 5 (пяти) рабочих дней по предоставлению реестра лиц, отрывных талонов, акта сдачи-приемки оказанных услуг, акт о приемке исполненных обязательств.</w:t>
      </w:r>
    </w:p>
    <w:p w:rsidR="00283214" w:rsidRDefault="00323601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 Требования к качеству услуг:</w:t>
      </w:r>
    </w:p>
    <w:p w:rsidR="00283214" w:rsidRDefault="00323601">
      <w:pPr>
        <w:pStyle w:val="Standard"/>
        <w:suppressAutoHyphens w:val="0"/>
        <w:ind w:firstLine="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Оказание услуг должно соотв</w:t>
      </w:r>
      <w:r>
        <w:rPr>
          <w:sz w:val="28"/>
          <w:szCs w:val="28"/>
          <w:lang w:val="ru-RU"/>
        </w:rPr>
        <w:t>етствовать Стандартам санаторно-курортного лечения, утвержденным  приказами Минздравсоцразвития РФ:</w:t>
      </w:r>
    </w:p>
    <w:p w:rsidR="00283214" w:rsidRDefault="00323601">
      <w:pPr>
        <w:pStyle w:val="Standard"/>
        <w:suppressAutoHyphens w:val="0"/>
        <w:ind w:firstLine="75"/>
        <w:jc w:val="both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Лечение болезней нервной системы:</w:t>
      </w:r>
    </w:p>
    <w:p w:rsidR="00283214" w:rsidRDefault="00323601">
      <w:pPr>
        <w:pStyle w:val="Standard"/>
        <w:shd w:val="clear" w:color="auto" w:fill="FFFFFF"/>
        <w:tabs>
          <w:tab w:val="left" w:pos="7531"/>
        </w:tabs>
        <w:suppressAutoHyphens w:val="0"/>
        <w:ind w:left="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Приказ Минздравсоцразвития РФ от 22.11.2004 № 214 «Об утверждении стандарта санаторно-курортной помощи больным с пораже</w:t>
      </w:r>
      <w:r>
        <w:rPr>
          <w:sz w:val="28"/>
          <w:szCs w:val="28"/>
          <w:lang w:val="ru-RU"/>
        </w:rPr>
        <w:t>нием отдельных нервов, нервных корешков и сплетений, полиневропатиями и другими поражениями периферической нервной системы».</w:t>
      </w:r>
    </w:p>
    <w:p w:rsidR="00283214" w:rsidRDefault="00323601">
      <w:pPr>
        <w:pStyle w:val="Standard"/>
        <w:shd w:val="clear" w:color="auto" w:fill="FFFFFF"/>
        <w:tabs>
          <w:tab w:val="left" w:pos="7531"/>
        </w:tabs>
        <w:suppressAutoHyphens w:val="0"/>
        <w:ind w:left="18"/>
        <w:jc w:val="both"/>
        <w:rPr>
          <w:b/>
          <w:sz w:val="28"/>
          <w:szCs w:val="28"/>
          <w:u w:val="single"/>
          <w:lang w:val="ru-RU" w:eastAsia="ru-RU"/>
        </w:rPr>
      </w:pPr>
      <w:r>
        <w:rPr>
          <w:b/>
          <w:sz w:val="28"/>
          <w:szCs w:val="28"/>
          <w:u w:val="single"/>
          <w:lang w:val="ru-RU" w:eastAsia="ru-RU"/>
        </w:rPr>
        <w:t>Лечение болезней уха:</w:t>
      </w:r>
    </w:p>
    <w:p w:rsidR="00283214" w:rsidRPr="00323601" w:rsidRDefault="00323601">
      <w:pPr>
        <w:pStyle w:val="Standard"/>
        <w:shd w:val="clear" w:color="auto" w:fill="FFFFFF"/>
        <w:tabs>
          <w:tab w:val="left" w:pos="7531"/>
        </w:tabs>
        <w:suppressAutoHyphens w:val="0"/>
        <w:ind w:left="18"/>
        <w:jc w:val="both"/>
        <w:rPr>
          <w:lang w:val="ru-RU"/>
        </w:rPr>
      </w:pPr>
      <w:r>
        <w:rPr>
          <w:b/>
          <w:sz w:val="28"/>
          <w:szCs w:val="28"/>
          <w:lang w:val="ru-RU" w:eastAsia="ru-RU"/>
        </w:rPr>
        <w:t xml:space="preserve"> - </w:t>
      </w:r>
      <w:r>
        <w:rPr>
          <w:sz w:val="28"/>
          <w:szCs w:val="28"/>
          <w:lang w:val="ru-RU" w:eastAsia="ru-RU"/>
        </w:rPr>
        <w:t>Приказ Минздрвасоцразвития РФ от 23.11.2004 № 275 «Об утверждении стандарта санаторно-курортной помощи бол</w:t>
      </w:r>
      <w:r>
        <w:rPr>
          <w:sz w:val="28"/>
          <w:szCs w:val="28"/>
          <w:lang w:val="ru-RU" w:eastAsia="ru-RU"/>
        </w:rPr>
        <w:t>ьным с болезнями уха и сосцевидного отростка, верхних дыхательных путей».</w:t>
      </w:r>
    </w:p>
    <w:p w:rsidR="00283214" w:rsidRDefault="00323601">
      <w:pPr>
        <w:pStyle w:val="Standard"/>
        <w:suppressAutoHyphens w:val="0"/>
        <w:jc w:val="both"/>
        <w:rPr>
          <w:b/>
          <w:bCs/>
          <w:sz w:val="28"/>
          <w:szCs w:val="28"/>
          <w:u w:val="single"/>
          <w:lang w:val="ru-RU"/>
        </w:rPr>
      </w:pPr>
      <w:bookmarkStart w:id="1" w:name="_GoBack1"/>
      <w:bookmarkEnd w:id="1"/>
      <w:r>
        <w:rPr>
          <w:b/>
          <w:bCs/>
          <w:sz w:val="28"/>
          <w:szCs w:val="28"/>
          <w:u w:val="single"/>
          <w:lang w:val="ru-RU"/>
        </w:rPr>
        <w:t>Лечение болезней системы кровообращения:</w:t>
      </w:r>
    </w:p>
    <w:p w:rsidR="00283214" w:rsidRDefault="00323601">
      <w:pPr>
        <w:pStyle w:val="Textbody"/>
        <w:suppressAutoHyphens w:val="0"/>
        <w:spacing w:after="0"/>
        <w:ind w:left="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</w:t>
      </w:r>
      <w:r>
        <w:rPr>
          <w:sz w:val="28"/>
          <w:szCs w:val="28"/>
          <w:lang w:val="ru-RU"/>
        </w:rPr>
        <w:t>а: стенокардией, хронической ИБС».</w:t>
      </w:r>
    </w:p>
    <w:p w:rsidR="00283214" w:rsidRDefault="00323601">
      <w:pPr>
        <w:pStyle w:val="Textbody"/>
        <w:spacing w:after="0"/>
        <w:ind w:left="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283214" w:rsidRDefault="00323601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Приказ Минздравсоцразвития РФ от 23.11.200</w:t>
      </w:r>
      <w:r>
        <w:rPr>
          <w:sz w:val="28"/>
          <w:szCs w:val="28"/>
          <w:lang w:val="ru-RU"/>
        </w:rPr>
        <w:t>4 № 276 «Об утверждении стандарта санаторно-курортной помощи больным с цереброваскулярными болезнями».</w:t>
      </w:r>
    </w:p>
    <w:p w:rsidR="00283214" w:rsidRPr="00323601" w:rsidRDefault="00323601">
      <w:pPr>
        <w:pStyle w:val="Standard"/>
        <w:shd w:val="clear" w:color="auto" w:fill="FFFFFF"/>
        <w:tabs>
          <w:tab w:val="left" w:pos="7531"/>
        </w:tabs>
        <w:suppressAutoHyphens w:val="0"/>
        <w:ind w:left="18"/>
        <w:jc w:val="both"/>
        <w:rPr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Лечение болезней эндокринной системы</w:t>
      </w:r>
      <w:r>
        <w:rPr>
          <w:b/>
          <w:bCs/>
          <w:sz w:val="28"/>
          <w:szCs w:val="28"/>
          <w:lang w:val="ru-RU"/>
        </w:rPr>
        <w:t>:</w:t>
      </w:r>
    </w:p>
    <w:p w:rsidR="00283214" w:rsidRDefault="00323601">
      <w:pPr>
        <w:pStyle w:val="Standard"/>
        <w:shd w:val="clear" w:color="auto" w:fill="FFFFFF"/>
        <w:tabs>
          <w:tab w:val="left" w:pos="7531"/>
        </w:tabs>
        <w:suppressAutoHyphens w:val="0"/>
        <w:ind w:left="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Приказ Минздравсоцразвития РФ от 22.11.2004 № 224 «Об утверждении  стандарта санаторно-курортной помощи больным с</w:t>
      </w:r>
      <w:r>
        <w:rPr>
          <w:sz w:val="28"/>
          <w:szCs w:val="28"/>
          <w:lang w:val="ru-RU"/>
        </w:rPr>
        <w:t xml:space="preserve"> болезнями щитовидной железы».</w:t>
      </w:r>
    </w:p>
    <w:p w:rsidR="00283214" w:rsidRDefault="00323601">
      <w:pPr>
        <w:pStyle w:val="Standard"/>
        <w:shd w:val="clear" w:color="auto" w:fill="FFFFFF"/>
        <w:tabs>
          <w:tab w:val="left" w:pos="7531"/>
        </w:tabs>
        <w:suppressAutoHyphens w:val="0"/>
        <w:ind w:left="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283214" w:rsidRDefault="0032360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Приказ Минздравсоцразвития РФ от 22.11.2004 № 220 «Об утверждении стандарта санаторно-курортной помощи больным сахарным диабетом».</w:t>
      </w:r>
    </w:p>
    <w:p w:rsidR="00283214" w:rsidRDefault="00323601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Лечение болезней органов дыхания:</w:t>
      </w:r>
    </w:p>
    <w:p w:rsidR="00283214" w:rsidRDefault="00323601">
      <w:pPr>
        <w:pStyle w:val="Standard"/>
        <w:shd w:val="clear" w:color="auto" w:fill="FFFFFF"/>
        <w:tabs>
          <w:tab w:val="left" w:pos="6955"/>
        </w:tabs>
        <w:suppressAutoHyphens w:val="0"/>
        <w:ind w:left="-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Приказ Минздравсоцразвития РФ от 22.11.2004 № 212 «Об утверждении стандарта санаторно-ку</w:t>
      </w:r>
      <w:r>
        <w:rPr>
          <w:sz w:val="28"/>
          <w:szCs w:val="28"/>
          <w:lang w:val="ru-RU"/>
        </w:rPr>
        <w:t>рортной помощи больным с болезнями органов дыхания».</w:t>
      </w:r>
    </w:p>
    <w:p w:rsidR="00283214" w:rsidRDefault="00323601">
      <w:pPr>
        <w:pStyle w:val="Standard"/>
        <w:shd w:val="clear" w:color="auto" w:fill="FFFFFF"/>
        <w:tabs>
          <w:tab w:val="left" w:pos="7243"/>
        </w:tabs>
        <w:suppressAutoHyphens w:val="0"/>
        <w:jc w:val="both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Лечение болезней костно-мышечной системы и соединительной ткани:</w:t>
      </w:r>
    </w:p>
    <w:p w:rsidR="00283214" w:rsidRDefault="00323601">
      <w:pPr>
        <w:pStyle w:val="Standard"/>
        <w:shd w:val="clear" w:color="auto" w:fill="FFFFFF"/>
        <w:tabs>
          <w:tab w:val="left" w:pos="7243"/>
        </w:tabs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Приказ Минздравсоцразвития РФ от 22.11.2004 № 227 «Об утверждении стандарта санаторно-курортной помощи больным с болезнями костно-мышечн</w:t>
      </w:r>
      <w:r>
        <w:rPr>
          <w:sz w:val="28"/>
          <w:szCs w:val="28"/>
          <w:lang w:val="ru-RU"/>
        </w:rPr>
        <w:t>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283214" w:rsidRDefault="00323601">
      <w:pPr>
        <w:pStyle w:val="Standard"/>
        <w:shd w:val="clear" w:color="auto" w:fill="FFFFFF"/>
        <w:tabs>
          <w:tab w:val="left" w:pos="7207"/>
        </w:tabs>
        <w:suppressAutoHyphens w:val="0"/>
        <w:ind w:left="-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Приказ Минздравсоцразвития РФ от 22.11.2004 № 208 «Об утверждении стандарта санаторно-курортной помощи больным с бол</w:t>
      </w:r>
      <w:r>
        <w:rPr>
          <w:sz w:val="28"/>
          <w:szCs w:val="28"/>
          <w:lang w:val="ru-RU"/>
        </w:rPr>
        <w:t>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283214" w:rsidRDefault="00323601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Лечение заболеваний мочеполовой системы:</w:t>
      </w:r>
    </w:p>
    <w:p w:rsidR="00283214" w:rsidRDefault="0032360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Приказ Минздравсоцразвития РФ от 22.11.2004 № 226 «Об утверждении стандарта сана</w:t>
      </w:r>
      <w:r>
        <w:rPr>
          <w:sz w:val="28"/>
          <w:szCs w:val="28"/>
          <w:lang w:val="ru-RU"/>
        </w:rPr>
        <w:t>торно-курортной помощи больным гломерулярными болезнями, тубулоинтерстициальными болезнями почек».</w:t>
      </w:r>
    </w:p>
    <w:p w:rsidR="00283214" w:rsidRDefault="00323601">
      <w:pPr>
        <w:pStyle w:val="Standard"/>
        <w:shd w:val="clear" w:color="auto" w:fill="FFFFFF"/>
        <w:tabs>
          <w:tab w:val="left" w:pos="7207"/>
        </w:tabs>
        <w:suppressAutoHyphens w:val="0"/>
        <w:autoSpaceDE w:val="0"/>
        <w:ind w:left="-1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-  Приказ Минздравсоцразвития РФ от 22.11.2004 № 210 «Об утверждении стандарта санаторно-курортной помощи больным мочекаменной болезнью и другими болезнями м</w:t>
      </w:r>
      <w:r>
        <w:rPr>
          <w:rFonts w:cs="Times New Roman"/>
          <w:sz w:val="28"/>
          <w:szCs w:val="28"/>
          <w:lang w:val="ru-RU"/>
        </w:rPr>
        <w:t>очевой системы».</w:t>
      </w:r>
    </w:p>
    <w:p w:rsidR="00283214" w:rsidRDefault="00323601">
      <w:pPr>
        <w:pStyle w:val="Standard"/>
        <w:shd w:val="clear" w:color="auto" w:fill="FFFFFF"/>
        <w:tabs>
          <w:tab w:val="left" w:pos="7495"/>
        </w:tabs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Услуги по санаторно-курортному лечению граждан льготных категорий должны быть выполнены в соответствии с приказом № 256 «О порядке медицинского отбора и направления больных на санаторно-курортное лечение».</w:t>
      </w:r>
    </w:p>
    <w:p w:rsidR="00283214" w:rsidRDefault="00323601">
      <w:pPr>
        <w:pStyle w:val="Standard"/>
        <w:suppressAutoHyphens w:val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5. Требования к техничес</w:t>
      </w:r>
      <w:r>
        <w:rPr>
          <w:b/>
          <w:bCs/>
          <w:sz w:val="28"/>
          <w:szCs w:val="28"/>
          <w:lang w:val="ru-RU"/>
        </w:rPr>
        <w:t>ким характеристикам услуг:</w:t>
      </w:r>
    </w:p>
    <w:p w:rsidR="00283214" w:rsidRPr="00323601" w:rsidRDefault="00323601">
      <w:pPr>
        <w:pStyle w:val="Standard"/>
        <w:suppressAutoHyphens w:val="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5.1. </w:t>
      </w:r>
      <w:r>
        <w:rPr>
          <w:sz w:val="28"/>
          <w:szCs w:val="28"/>
          <w:shd w:val="clear" w:color="auto" w:fill="FFFFFF"/>
          <w:lang w:val="ru-RU"/>
        </w:rPr>
        <w:t>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283214" w:rsidRDefault="00323601">
      <w:pPr>
        <w:pStyle w:val="Textbody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5.2. Оснащение и оборудование</w:t>
      </w:r>
      <w:r>
        <w:rPr>
          <w:sz w:val="28"/>
          <w:szCs w:val="28"/>
          <w:shd w:val="clear" w:color="auto" w:fill="FFFFFF"/>
          <w:lang w:val="ru-RU"/>
        </w:rPr>
        <w:t xml:space="preserve">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283214" w:rsidRDefault="00323601">
      <w:pPr>
        <w:pStyle w:val="Textbody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5.3. Площади лечебно-диагностических кабинетов организаций, </w:t>
      </w:r>
      <w:r>
        <w:rPr>
          <w:sz w:val="28"/>
          <w:szCs w:val="28"/>
          <w:shd w:val="clear" w:color="auto" w:fill="FFFFFF"/>
          <w:lang w:val="ru-RU"/>
        </w:rPr>
        <w:t>оказывающих санаторно-курортные услуги должны соответствовать действующим санитарным нормам.</w:t>
      </w:r>
    </w:p>
    <w:p w:rsidR="00283214" w:rsidRPr="00323601" w:rsidRDefault="00323601">
      <w:pPr>
        <w:pStyle w:val="Textbody"/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5.4. У всех лиц, работающих на медицинской аппаратуре и оборудовании, должно быть наличие соответствующих разрешительных документов ( допусков, удостоверений и т.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д.).</w:t>
      </w:r>
    </w:p>
    <w:p w:rsidR="00283214" w:rsidRDefault="00323601">
      <w:pPr>
        <w:pStyle w:val="Textbody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5.5.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</w:t>
      </w:r>
      <w:r>
        <w:rPr>
          <w:sz w:val="28"/>
          <w:szCs w:val="28"/>
          <w:shd w:val="clear" w:color="auto" w:fill="FFFFFF"/>
          <w:lang w:val="ru-RU"/>
        </w:rPr>
        <w:t>санузел) в номере проживания.</w:t>
      </w:r>
    </w:p>
    <w:p w:rsidR="00283214" w:rsidRPr="00323601" w:rsidRDefault="00323601">
      <w:pPr>
        <w:pStyle w:val="Textbody"/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5.6. Организация диетического и лечебного питания в соответствии с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медицинскими показаниями. Организация лечебного питания в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соответствии с приказом Минздрава РФ от 05.08.2003 № 330 (в ред. от 26.04.2006) «О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мерах по совершенс</w:t>
      </w:r>
      <w:r>
        <w:rPr>
          <w:sz w:val="28"/>
          <w:szCs w:val="28"/>
          <w:shd w:val="clear" w:color="auto" w:fill="FFFFFF"/>
          <w:lang w:val="ru-RU"/>
        </w:rPr>
        <w:t>твованию лечебного питания в лечебно-профилактических учреждениях Российской Федерации».</w:t>
      </w:r>
    </w:p>
    <w:p w:rsidR="00283214" w:rsidRPr="00323601" w:rsidRDefault="00323601">
      <w:pPr>
        <w:pStyle w:val="Textbody"/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5.7. Здания и сооружения организации, оказывающей санаторно-курортные услуги гражданам льготных категорий, должны соответствовать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 xml:space="preserve"> ГОСТ Р 54599-2011 «Услуги средств ра</w:t>
      </w:r>
      <w:r>
        <w:rPr>
          <w:sz w:val="28"/>
          <w:szCs w:val="28"/>
          <w:shd w:val="clear" w:color="auto" w:fill="FFFFFF"/>
          <w:lang w:val="ru-RU"/>
        </w:rPr>
        <w:t>змещения. Общие требования к услугам санаториев, пансионатов, центров отдыха».</w:t>
      </w:r>
    </w:p>
    <w:p w:rsidR="00283214" w:rsidRDefault="00323601">
      <w:pPr>
        <w:pStyle w:val="Textbody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5.8. Дополнительно предоставляемые услуги:</w:t>
      </w:r>
    </w:p>
    <w:p w:rsidR="00283214" w:rsidRDefault="00323601">
      <w:pPr>
        <w:pStyle w:val="Textbody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</w:t>
      </w:r>
      <w:r>
        <w:rPr>
          <w:sz w:val="28"/>
          <w:szCs w:val="28"/>
          <w:shd w:val="clear" w:color="auto" w:fill="FFFFFF"/>
          <w:lang w:val="ru-RU"/>
        </w:rPr>
        <w:t>ия.</w:t>
      </w:r>
    </w:p>
    <w:p w:rsidR="00283214" w:rsidRDefault="00283214">
      <w:pPr>
        <w:pStyle w:val="Standard"/>
        <w:suppressAutoHyphens w:val="0"/>
        <w:jc w:val="both"/>
        <w:rPr>
          <w:sz w:val="28"/>
          <w:szCs w:val="28"/>
          <w:lang w:val="ru-RU"/>
        </w:rPr>
      </w:pPr>
    </w:p>
    <w:p w:rsidR="00283214" w:rsidRDefault="00323601">
      <w:pPr>
        <w:pStyle w:val="Standard"/>
        <w:suppressAutoHyphens w:val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6. Требования к количественным и качественным характеристикам услуг:</w:t>
      </w:r>
    </w:p>
    <w:p w:rsidR="00283214" w:rsidRDefault="003236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 койко-дней  для граждан льготных категорий 1800 (100 путевок).</w:t>
      </w:r>
    </w:p>
    <w:p w:rsidR="00283214" w:rsidRDefault="00323601">
      <w:pPr>
        <w:pStyle w:val="Standard"/>
        <w:ind w:left="76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Продолжительность заезда – 18 дней.</w:t>
      </w:r>
    </w:p>
    <w:p w:rsidR="00283214" w:rsidRDefault="00323601">
      <w:pPr>
        <w:pStyle w:val="Textbody"/>
        <w:suppressAutoHyphens w:val="0"/>
        <w:ind w:left="60" w:firstLine="69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Оказание услуг должно осуществляться с применением природных факторов ба</w:t>
      </w:r>
      <w:r>
        <w:rPr>
          <w:sz w:val="28"/>
          <w:szCs w:val="28"/>
          <w:shd w:val="clear" w:color="auto" w:fill="FFFFFF"/>
          <w:lang w:val="ru-RU"/>
        </w:rPr>
        <w:t>льнеоклиматического приморского курорта средиземноморского типа зоны сухих субтропиков, имеющего йодо-бромные минеральные воды, иловые сульфидные грязи. Предоставление услуг закрытого бассейна с морской водой.</w:t>
      </w:r>
    </w:p>
    <w:p w:rsidR="00283214" w:rsidRDefault="00323601">
      <w:pPr>
        <w:pStyle w:val="Standard"/>
        <w:suppressAutoHyphens w:val="0"/>
        <w:ind w:firstLine="78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График</w:t>
      </w:r>
    </w:p>
    <w:tbl>
      <w:tblPr>
        <w:tblW w:w="6375" w:type="dxa"/>
        <w:tblInd w:w="6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3257"/>
        <w:gridCol w:w="2626"/>
      </w:tblGrid>
      <w:tr w:rsidR="00283214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214" w:rsidRDefault="00323601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214" w:rsidRDefault="0032360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Сроки начала заездов</w:t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214" w:rsidRDefault="00323601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Количество </w:t>
            </w:r>
            <w:r>
              <w:rPr>
                <w:rFonts w:cs="Times New Roman"/>
                <w:sz w:val="28"/>
                <w:szCs w:val="28"/>
                <w:lang w:val="ru-RU"/>
              </w:rPr>
              <w:t>койко-дней</w:t>
            </w:r>
          </w:p>
        </w:tc>
      </w:tr>
      <w:tr w:rsidR="00283214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214" w:rsidRDefault="0032360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214" w:rsidRDefault="00323601">
            <w:pPr>
              <w:pStyle w:val="Standardus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6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214" w:rsidRDefault="00323601">
            <w:pPr>
              <w:pStyle w:val="Standardus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1800 (100 путевок)</w:t>
            </w:r>
          </w:p>
        </w:tc>
      </w:tr>
      <w:tr w:rsidR="00283214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214" w:rsidRDefault="00283214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214" w:rsidRDefault="00323601">
            <w:pPr>
              <w:pStyle w:val="Standardus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26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214" w:rsidRDefault="00323601">
            <w:pPr>
              <w:pStyle w:val="Standardus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1800 (100 путевок)</w:t>
            </w:r>
          </w:p>
        </w:tc>
      </w:tr>
    </w:tbl>
    <w:p w:rsidR="00283214" w:rsidRDefault="00283214">
      <w:pPr>
        <w:pStyle w:val="Standard"/>
        <w:suppressAutoHyphens w:val="0"/>
        <w:rPr>
          <w:sz w:val="28"/>
          <w:szCs w:val="28"/>
          <w:lang w:val="ru-RU"/>
        </w:rPr>
      </w:pPr>
    </w:p>
    <w:p w:rsidR="00283214" w:rsidRDefault="00283214">
      <w:pPr>
        <w:pStyle w:val="Standard"/>
        <w:suppressAutoHyphens w:val="0"/>
        <w:rPr>
          <w:sz w:val="28"/>
          <w:szCs w:val="28"/>
          <w:lang w:val="ru-RU"/>
        </w:rPr>
      </w:pPr>
    </w:p>
    <w:p w:rsidR="00283214" w:rsidRDefault="00283214">
      <w:pPr>
        <w:pStyle w:val="Standard"/>
        <w:suppressAutoHyphens w:val="0"/>
        <w:rPr>
          <w:sz w:val="28"/>
          <w:szCs w:val="28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p w:rsidR="00283214" w:rsidRDefault="00283214">
      <w:pPr>
        <w:pStyle w:val="Standard"/>
        <w:suppressAutoHyphens w:val="0"/>
        <w:rPr>
          <w:sz w:val="27"/>
          <w:szCs w:val="27"/>
          <w:lang w:val="ru-RU"/>
        </w:rPr>
      </w:pPr>
    </w:p>
    <w:sectPr w:rsidR="00283214">
      <w:pgSz w:w="11906" w:h="16838"/>
      <w:pgMar w:top="907" w:right="850" w:bottom="79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23601">
      <w:r>
        <w:separator/>
      </w:r>
    </w:p>
  </w:endnote>
  <w:endnote w:type="continuationSeparator" w:id="0">
    <w:p w:rsidR="00000000" w:rsidRDefault="0032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23601">
      <w:r>
        <w:rPr>
          <w:color w:val="000000"/>
        </w:rPr>
        <w:separator/>
      </w:r>
    </w:p>
  </w:footnote>
  <w:footnote w:type="continuationSeparator" w:id="0">
    <w:p w:rsidR="00000000" w:rsidRDefault="00323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6295D"/>
    <w:multiLevelType w:val="multilevel"/>
    <w:tmpl w:val="0FAED408"/>
    <w:styleLink w:val="WWNum1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83214"/>
    <w:rsid w:val="00283214"/>
    <w:rsid w:val="0032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A3DB0-CCCC-45E5-B51C-4C63B74E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keepNext/>
      <w:spacing w:before="240" w:after="120"/>
    </w:pPr>
    <w:rPr>
      <w:rFonts w:ascii="Arial" w:hAnsi="Arial"/>
      <w:b/>
      <w:bCs/>
      <w:sz w:val="28"/>
      <w:szCs w:val="28"/>
    </w:rPr>
  </w:style>
  <w:style w:type="paragraph" w:styleId="a6">
    <w:name w:val="Subtitle"/>
    <w:basedOn w:val="a5"/>
    <w:next w:val="Textbody"/>
    <w:pPr>
      <w:jc w:val="center"/>
    </w:pPr>
    <w:rPr>
      <w:i/>
      <w:iCs/>
    </w:r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suppressAutoHyphens/>
    </w:pPr>
    <w:rPr>
      <w:lang w:eastAsia="zh-CN"/>
    </w:rPr>
  </w:style>
  <w:style w:type="paragraph" w:styleId="a8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b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Каланчина Татьяна Владимировна</cp:lastModifiedBy>
  <cp:revision>2</cp:revision>
  <cp:lastPrinted>2019-07-04T07:05:00Z</cp:lastPrinted>
  <dcterms:created xsi:type="dcterms:W3CDTF">2019-07-04T07:29:00Z</dcterms:created>
  <dcterms:modified xsi:type="dcterms:W3CDTF">2019-07-04T07:29:00Z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