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4645" w:rsidRDefault="00DE585D" w:rsidP="008D1F17">
      <w:pPr>
        <w:ind w:left="4680"/>
        <w:jc w:val="right"/>
        <w:rPr>
          <w:rFonts w:ascii="Times New Roman" w:hAnsi="Times New Roman" w:cs="Times New Roman"/>
          <w:b/>
          <w:bCs/>
          <w:sz w:val="26"/>
          <w:szCs w:val="26"/>
        </w:rPr>
      </w:pPr>
      <w:r w:rsidRPr="00B92CAB">
        <w:rPr>
          <w:rFonts w:ascii="Times New Roman" w:hAnsi="Times New Roman" w:cs="Times New Roman"/>
          <w:b/>
          <w:bCs/>
          <w:sz w:val="26"/>
          <w:szCs w:val="26"/>
        </w:rPr>
        <w:t xml:space="preserve">                                   </w:t>
      </w:r>
      <w:r w:rsidR="006C6682">
        <w:rPr>
          <w:rFonts w:ascii="Times New Roman" w:hAnsi="Times New Roman" w:cs="Times New Roman"/>
          <w:b/>
          <w:bCs/>
          <w:sz w:val="26"/>
          <w:szCs w:val="26"/>
        </w:rPr>
        <w:t xml:space="preserve">                      </w:t>
      </w:r>
      <w:r w:rsidR="005D69AD">
        <w:rPr>
          <w:rFonts w:ascii="Times New Roman" w:hAnsi="Times New Roman" w:cs="Times New Roman"/>
          <w:b/>
          <w:bCs/>
          <w:sz w:val="26"/>
          <w:szCs w:val="26"/>
        </w:rPr>
        <w:t xml:space="preserve"> </w:t>
      </w:r>
    </w:p>
    <w:p w:rsidR="006603FA" w:rsidRDefault="006603FA" w:rsidP="006603FA">
      <w:pPr>
        <w:tabs>
          <w:tab w:val="left" w:pos="30"/>
        </w:tabs>
        <w:ind w:hanging="15"/>
        <w:jc w:val="center"/>
        <w:rPr>
          <w:rFonts w:ascii="Times New Roman" w:hAnsi="Times New Roman" w:cs="Times New Roman"/>
          <w:sz w:val="28"/>
          <w:szCs w:val="28"/>
        </w:rPr>
      </w:pPr>
      <w:r w:rsidRPr="006313F3">
        <w:rPr>
          <w:rFonts w:ascii="Times New Roman" w:hAnsi="Times New Roman" w:cs="Times New Roman"/>
          <w:sz w:val="28"/>
          <w:szCs w:val="28"/>
        </w:rPr>
        <w:t>Техническое задание</w:t>
      </w:r>
    </w:p>
    <w:p w:rsidR="004A4803" w:rsidRDefault="004A4803" w:rsidP="004A4803">
      <w:pPr>
        <w:tabs>
          <w:tab w:val="left" w:pos="30"/>
        </w:tabs>
        <w:ind w:hanging="15"/>
        <w:rPr>
          <w:rFonts w:ascii="Times New Roman" w:hAnsi="Times New Roman" w:cs="Times New Roman"/>
          <w:sz w:val="28"/>
          <w:szCs w:val="28"/>
        </w:rPr>
      </w:pPr>
    </w:p>
    <w:p w:rsidR="004A4803" w:rsidRDefault="004A4803" w:rsidP="004A4803">
      <w:pPr>
        <w:tabs>
          <w:tab w:val="left" w:pos="30"/>
        </w:tabs>
        <w:ind w:hanging="15"/>
        <w:rPr>
          <w:rFonts w:ascii="Times New Roman" w:hAnsi="Times New Roman" w:cs="Times New Roman"/>
          <w:sz w:val="24"/>
          <w:szCs w:val="24"/>
        </w:rPr>
      </w:pPr>
      <w:r w:rsidRPr="004A4803">
        <w:rPr>
          <w:rFonts w:ascii="Times New Roman" w:hAnsi="Times New Roman" w:cs="Times New Roman"/>
          <w:sz w:val="24"/>
          <w:szCs w:val="24"/>
        </w:rPr>
        <w:t>КТРУ 32.50.22.190-00005040 «Протез плеча электрический»</w:t>
      </w:r>
      <w:r w:rsidR="00CA5281">
        <w:rPr>
          <w:rFonts w:ascii="Times New Roman" w:hAnsi="Times New Roman" w:cs="Times New Roman"/>
          <w:sz w:val="24"/>
          <w:szCs w:val="24"/>
        </w:rPr>
        <w:t>²</w:t>
      </w:r>
    </w:p>
    <w:p w:rsidR="004A4803" w:rsidRDefault="004A4803" w:rsidP="004A4803">
      <w:pPr>
        <w:tabs>
          <w:tab w:val="left" w:pos="30"/>
        </w:tabs>
        <w:ind w:hanging="15"/>
        <w:rPr>
          <w:rFonts w:ascii="Times New Roman" w:hAnsi="Times New Roman" w:cs="Times New Roman"/>
          <w:sz w:val="24"/>
          <w:szCs w:val="24"/>
        </w:rPr>
      </w:pPr>
      <w:r w:rsidRPr="004A4803">
        <w:rPr>
          <w:rFonts w:ascii="Times New Roman" w:hAnsi="Times New Roman" w:cs="Times New Roman"/>
          <w:sz w:val="24"/>
          <w:szCs w:val="24"/>
        </w:rPr>
        <w:t>ОКПД2 – 32.50.22.190</w:t>
      </w:r>
    </w:p>
    <w:p w:rsidR="00FB2AF4" w:rsidRPr="00FB2AF4" w:rsidRDefault="00FB2AF4" w:rsidP="004A4803">
      <w:pPr>
        <w:tabs>
          <w:tab w:val="left" w:pos="30"/>
        </w:tabs>
        <w:ind w:hanging="15"/>
        <w:rPr>
          <w:rFonts w:ascii="Times New Roman" w:hAnsi="Times New Roman" w:cs="Times New Roman"/>
          <w:sz w:val="24"/>
          <w:szCs w:val="24"/>
        </w:rPr>
      </w:pPr>
      <w:r w:rsidRPr="00FB2AF4">
        <w:rPr>
          <w:rFonts w:ascii="Times New Roman" w:hAnsi="Times New Roman" w:cs="Times New Roman"/>
          <w:sz w:val="24"/>
          <w:szCs w:val="24"/>
        </w:rPr>
        <w:t>Классификатор ТСР: 8-04-03 «Протез плеча с внешним источником энергии»</w:t>
      </w:r>
      <w:r w:rsidR="00CA5281">
        <w:rPr>
          <w:rFonts w:ascii="Times New Roman" w:hAnsi="Times New Roman" w:cs="Times New Roman"/>
          <w:sz w:val="24"/>
          <w:szCs w:val="24"/>
        </w:rPr>
        <w:t>¹</w:t>
      </w:r>
    </w:p>
    <w:p w:rsidR="00F00A02" w:rsidRDefault="00F00A02" w:rsidP="006603FA">
      <w:pPr>
        <w:tabs>
          <w:tab w:val="left" w:pos="30"/>
        </w:tabs>
        <w:ind w:hanging="15"/>
        <w:jc w:val="center"/>
        <w:rPr>
          <w:rFonts w:ascii="Times New Roman" w:hAnsi="Times New Roman" w:cs="Times New Roman"/>
          <w:sz w:val="28"/>
          <w:szCs w:val="28"/>
        </w:rPr>
      </w:pPr>
      <w:bookmarkStart w:id="0" w:name="_GoBack"/>
      <w:bookmarkEnd w:id="0"/>
    </w:p>
    <w:p w:rsidR="006E418C" w:rsidRDefault="006E418C" w:rsidP="006E418C">
      <w:pPr>
        <w:widowControl/>
        <w:suppressAutoHyphens w:val="0"/>
        <w:autoSpaceDE w:val="0"/>
        <w:autoSpaceDN w:val="0"/>
        <w:adjustRightInd w:val="0"/>
        <w:ind w:firstLine="540"/>
        <w:jc w:val="both"/>
        <w:rPr>
          <w:rFonts w:ascii="Times New Roman" w:hAnsi="Times New Roman" w:cs="Times New Roman"/>
          <w:sz w:val="22"/>
          <w:szCs w:val="22"/>
          <w:lang w:eastAsia="ru-RU"/>
        </w:rPr>
      </w:pPr>
      <w:r w:rsidRPr="00966065">
        <w:rPr>
          <w:rFonts w:ascii="Times New Roman" w:hAnsi="Times New Roman" w:cs="Times New Roman"/>
          <w:sz w:val="22"/>
          <w:szCs w:val="22"/>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причиняет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966065">
        <w:rPr>
          <w:rFonts w:ascii="Times New Roman" w:hAnsi="Times New Roman" w:cs="Times New Roman"/>
          <w:sz w:val="22"/>
          <w:szCs w:val="22"/>
          <w:lang w:eastAsia="ru-RU"/>
        </w:rPr>
        <w:t>ГОСТ Р 52770-2016.</w:t>
      </w:r>
    </w:p>
    <w:p w:rsidR="006E418C" w:rsidRPr="00966065" w:rsidRDefault="006E418C" w:rsidP="006E418C">
      <w:pPr>
        <w:widowControl/>
        <w:suppressAutoHyphens w:val="0"/>
        <w:autoSpaceDE w:val="0"/>
        <w:autoSpaceDN w:val="0"/>
        <w:adjustRightInd w:val="0"/>
        <w:ind w:firstLine="540"/>
        <w:jc w:val="both"/>
        <w:rPr>
          <w:rFonts w:ascii="Times New Roman" w:hAnsi="Times New Roman" w:cs="Times New Roman"/>
          <w:sz w:val="22"/>
          <w:szCs w:val="22"/>
        </w:rPr>
      </w:pPr>
      <w:r w:rsidRPr="00966065">
        <w:rPr>
          <w:rFonts w:ascii="Times New Roman" w:hAnsi="Times New Roman" w:cs="Times New Roman"/>
          <w:sz w:val="22"/>
          <w:szCs w:val="22"/>
        </w:rPr>
        <w:t xml:space="preserve">Изделия соответствуют требованиям стандартов серии ГОСТ </w:t>
      </w:r>
      <w:r w:rsidRPr="00966065">
        <w:rPr>
          <w:rFonts w:ascii="Times New Roman" w:hAnsi="Times New Roman" w:cs="Times New Roman"/>
          <w:sz w:val="22"/>
          <w:szCs w:val="22"/>
          <w:lang w:val="en-US"/>
        </w:rPr>
        <w:t>ISO</w:t>
      </w:r>
      <w:r w:rsidRPr="00966065">
        <w:rPr>
          <w:rFonts w:ascii="Times New Roman" w:hAnsi="Times New Roman" w:cs="Times New Roman"/>
          <w:sz w:val="22"/>
          <w:szCs w:val="22"/>
        </w:rPr>
        <w:t xml:space="preserve"> 10993-1-2011 «Оценка биологического действия медицинских изделий».</w:t>
      </w:r>
    </w:p>
    <w:p w:rsidR="006E418C" w:rsidRPr="00966065" w:rsidRDefault="006E418C" w:rsidP="006E418C">
      <w:pPr>
        <w:widowControl/>
        <w:suppressAutoHyphens w:val="0"/>
        <w:autoSpaceDE w:val="0"/>
        <w:autoSpaceDN w:val="0"/>
        <w:adjustRightInd w:val="0"/>
        <w:ind w:firstLine="540"/>
        <w:jc w:val="both"/>
        <w:rPr>
          <w:rFonts w:ascii="Times New Roman" w:hAnsi="Times New Roman" w:cs="Times New Roman"/>
          <w:sz w:val="22"/>
          <w:szCs w:val="22"/>
        </w:rPr>
      </w:pPr>
      <w:r w:rsidRPr="00966065">
        <w:rPr>
          <w:rFonts w:ascii="Times New Roman" w:hAnsi="Times New Roman" w:cs="Times New Roman"/>
          <w:sz w:val="22"/>
          <w:szCs w:val="22"/>
        </w:rPr>
        <w:t xml:space="preserve">Изделия соответствуют требованиям стандартов серии ГОСТ </w:t>
      </w:r>
      <w:r w:rsidRPr="00966065">
        <w:rPr>
          <w:rFonts w:ascii="Times New Roman" w:hAnsi="Times New Roman" w:cs="Times New Roman"/>
          <w:sz w:val="22"/>
          <w:szCs w:val="22"/>
          <w:lang w:val="en-US"/>
        </w:rPr>
        <w:t>ISO</w:t>
      </w:r>
      <w:r w:rsidRPr="00966065">
        <w:rPr>
          <w:rFonts w:ascii="Times New Roman" w:hAnsi="Times New Roman" w:cs="Times New Roman"/>
          <w:sz w:val="22"/>
          <w:szCs w:val="22"/>
        </w:rPr>
        <w:t xml:space="preserve"> 10993-5-2011 «Оценка биологического действия медицинских изделий».</w:t>
      </w:r>
    </w:p>
    <w:p w:rsidR="006E418C" w:rsidRPr="00966065" w:rsidRDefault="006E418C" w:rsidP="006E418C">
      <w:pPr>
        <w:widowControl/>
        <w:suppressAutoHyphens w:val="0"/>
        <w:autoSpaceDE w:val="0"/>
        <w:autoSpaceDN w:val="0"/>
        <w:adjustRightInd w:val="0"/>
        <w:ind w:firstLine="540"/>
        <w:jc w:val="both"/>
        <w:rPr>
          <w:rFonts w:ascii="Times New Roman" w:hAnsi="Times New Roman" w:cs="Times New Roman"/>
          <w:sz w:val="22"/>
          <w:szCs w:val="22"/>
        </w:rPr>
      </w:pPr>
      <w:r w:rsidRPr="00966065">
        <w:rPr>
          <w:rFonts w:ascii="Times New Roman" w:hAnsi="Times New Roman" w:cs="Times New Roman"/>
          <w:sz w:val="22"/>
          <w:szCs w:val="22"/>
        </w:rPr>
        <w:t xml:space="preserve">Изделия соответствуют требованиям стандартов серии ГОСТ </w:t>
      </w:r>
      <w:r w:rsidRPr="00966065">
        <w:rPr>
          <w:rFonts w:ascii="Times New Roman" w:hAnsi="Times New Roman" w:cs="Times New Roman"/>
          <w:sz w:val="22"/>
          <w:szCs w:val="22"/>
          <w:lang w:val="en-US"/>
        </w:rPr>
        <w:t>ISO</w:t>
      </w:r>
      <w:r w:rsidRPr="00966065">
        <w:rPr>
          <w:rFonts w:ascii="Times New Roman" w:hAnsi="Times New Roman" w:cs="Times New Roman"/>
          <w:sz w:val="22"/>
          <w:szCs w:val="22"/>
        </w:rPr>
        <w:t xml:space="preserve"> 10993-10-2011 «Оценка биологического действия медицинских изделий».</w:t>
      </w:r>
    </w:p>
    <w:p w:rsidR="006E418C" w:rsidRDefault="006E418C" w:rsidP="006E418C">
      <w:pPr>
        <w:widowControl/>
        <w:suppressAutoHyphens w:val="0"/>
        <w:autoSpaceDE w:val="0"/>
        <w:autoSpaceDN w:val="0"/>
        <w:adjustRightInd w:val="0"/>
        <w:ind w:firstLine="540"/>
        <w:jc w:val="both"/>
        <w:rPr>
          <w:rFonts w:ascii="Times New Roman" w:hAnsi="Times New Roman" w:cs="Times New Roman"/>
          <w:sz w:val="22"/>
          <w:szCs w:val="22"/>
        </w:rPr>
      </w:pPr>
      <w:r w:rsidRPr="00966065">
        <w:rPr>
          <w:rFonts w:ascii="Times New Roman" w:hAnsi="Times New Roman" w:cs="Times New Roman"/>
          <w:sz w:val="22"/>
          <w:szCs w:val="22"/>
        </w:rPr>
        <w:t xml:space="preserve">Изделия соответствуют требованиям стандартов серии </w:t>
      </w:r>
      <w:r w:rsidRPr="00966065">
        <w:rPr>
          <w:rFonts w:ascii="Times New Roman" w:hAnsi="Times New Roman" w:cs="Times New Roman"/>
          <w:sz w:val="22"/>
          <w:szCs w:val="22"/>
          <w:lang w:eastAsia="ru-RU"/>
        </w:rPr>
        <w:t xml:space="preserve">ГОСТ Р 51632-2014 </w:t>
      </w:r>
      <w:r w:rsidRPr="00966065">
        <w:rPr>
          <w:rFonts w:ascii="Times New Roman" w:hAnsi="Times New Roman"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w:t>
      </w:r>
    </w:p>
    <w:p w:rsidR="00072ED5" w:rsidRDefault="00072ED5" w:rsidP="00072ED5">
      <w:pPr>
        <w:widowControl/>
        <w:suppressAutoHyphens w:val="0"/>
        <w:autoSpaceDE w:val="0"/>
        <w:autoSpaceDN w:val="0"/>
        <w:adjustRightInd w:val="0"/>
        <w:ind w:firstLine="540"/>
        <w:jc w:val="both"/>
        <w:rPr>
          <w:rFonts w:ascii="Times New Roman" w:hAnsi="Times New Roman" w:cs="Times New Roman"/>
          <w:kern w:val="0"/>
          <w:sz w:val="22"/>
          <w:szCs w:val="22"/>
          <w:lang w:eastAsia="ru-RU"/>
        </w:rPr>
      </w:pPr>
      <w:r>
        <w:rPr>
          <w:rFonts w:ascii="Times New Roman" w:hAnsi="Times New Roman" w:cs="Times New Roman"/>
          <w:kern w:val="0"/>
          <w:sz w:val="22"/>
          <w:szCs w:val="22"/>
          <w:lang w:eastAsia="ru-RU"/>
        </w:rPr>
        <w:t>ГОСТ Р 56138-2014. Национальный стандарт Российской Федерации. Протезы верхних конечностей. Технические требования</w:t>
      </w:r>
    </w:p>
    <w:p w:rsidR="0021278F" w:rsidRDefault="0021278F" w:rsidP="008D1F17">
      <w:pPr>
        <w:jc w:val="right"/>
        <w:rPr>
          <w:rFonts w:ascii="Times New Roman" w:hAnsi="Times New Roman" w:cs="Times New Roman"/>
          <w:sz w:val="22"/>
          <w:szCs w:val="22"/>
        </w:rPr>
      </w:pPr>
    </w:p>
    <w:tbl>
      <w:tblPr>
        <w:tblW w:w="10847" w:type="dxa"/>
        <w:tblLayout w:type="fixed"/>
        <w:tblLook w:val="00A0" w:firstRow="1" w:lastRow="0" w:firstColumn="1" w:lastColumn="0" w:noHBand="0" w:noVBand="0"/>
      </w:tblPr>
      <w:tblGrid>
        <w:gridCol w:w="567"/>
        <w:gridCol w:w="1702"/>
        <w:gridCol w:w="7762"/>
        <w:gridCol w:w="816"/>
      </w:tblGrid>
      <w:tr w:rsidR="009A043D" w:rsidRPr="00EB4B46" w:rsidTr="009A043D">
        <w:trPr>
          <w:trHeight w:val="610"/>
        </w:trPr>
        <w:tc>
          <w:tcPr>
            <w:tcW w:w="567" w:type="dxa"/>
            <w:tcBorders>
              <w:top w:val="single" w:sz="4" w:space="0" w:color="auto"/>
              <w:left w:val="single" w:sz="4" w:space="0" w:color="auto"/>
              <w:bottom w:val="single" w:sz="4" w:space="0" w:color="auto"/>
              <w:right w:val="single" w:sz="4" w:space="0" w:color="auto"/>
            </w:tcBorders>
            <w:vAlign w:val="center"/>
          </w:tcPr>
          <w:p w:rsidR="009A043D" w:rsidRPr="009A043D" w:rsidRDefault="009A043D" w:rsidP="00E7188E">
            <w:pPr>
              <w:jc w:val="center"/>
              <w:rPr>
                <w:rFonts w:ascii="Times New Roman" w:hAnsi="Times New Roman" w:cs="Times New Roman"/>
                <w:bCs/>
                <w:sz w:val="22"/>
                <w:szCs w:val="22"/>
              </w:rPr>
            </w:pPr>
            <w:r w:rsidRPr="009A043D">
              <w:rPr>
                <w:rFonts w:ascii="Times New Roman" w:hAnsi="Times New Roman" w:cs="Times New Roman"/>
                <w:bCs/>
                <w:sz w:val="22"/>
                <w:szCs w:val="22"/>
              </w:rPr>
              <w:t>№ п/п</w:t>
            </w:r>
          </w:p>
        </w:tc>
        <w:tc>
          <w:tcPr>
            <w:tcW w:w="1702" w:type="dxa"/>
            <w:tcBorders>
              <w:top w:val="single" w:sz="4" w:space="0" w:color="auto"/>
              <w:left w:val="single" w:sz="4" w:space="0" w:color="auto"/>
              <w:bottom w:val="single" w:sz="4" w:space="0" w:color="auto"/>
              <w:right w:val="single" w:sz="4" w:space="0" w:color="auto"/>
            </w:tcBorders>
            <w:vAlign w:val="center"/>
          </w:tcPr>
          <w:p w:rsidR="009A043D" w:rsidRPr="009A043D" w:rsidRDefault="009A043D" w:rsidP="00E7188E">
            <w:pPr>
              <w:jc w:val="center"/>
              <w:rPr>
                <w:rFonts w:ascii="Times New Roman" w:hAnsi="Times New Roman" w:cs="Times New Roman"/>
                <w:bCs/>
                <w:sz w:val="22"/>
                <w:szCs w:val="22"/>
              </w:rPr>
            </w:pPr>
            <w:r w:rsidRPr="009A043D">
              <w:rPr>
                <w:rFonts w:ascii="Times New Roman" w:hAnsi="Times New Roman" w:cs="Times New Roman"/>
                <w:bCs/>
                <w:sz w:val="22"/>
                <w:szCs w:val="22"/>
              </w:rPr>
              <w:t>Наименование изделий</w:t>
            </w:r>
          </w:p>
        </w:tc>
        <w:tc>
          <w:tcPr>
            <w:tcW w:w="7762" w:type="dxa"/>
            <w:tcBorders>
              <w:top w:val="single" w:sz="4" w:space="0" w:color="auto"/>
              <w:left w:val="single" w:sz="4" w:space="0" w:color="auto"/>
              <w:bottom w:val="single" w:sz="4" w:space="0" w:color="auto"/>
              <w:right w:val="single" w:sz="4" w:space="0" w:color="auto"/>
            </w:tcBorders>
            <w:vAlign w:val="center"/>
          </w:tcPr>
          <w:p w:rsidR="009A043D" w:rsidRPr="009A043D" w:rsidRDefault="009A043D" w:rsidP="00E7188E">
            <w:pPr>
              <w:jc w:val="center"/>
              <w:rPr>
                <w:rFonts w:ascii="Times New Roman" w:hAnsi="Times New Roman" w:cs="Times New Roman"/>
                <w:bCs/>
                <w:sz w:val="22"/>
                <w:szCs w:val="22"/>
              </w:rPr>
            </w:pPr>
            <w:r w:rsidRPr="009A043D">
              <w:rPr>
                <w:rFonts w:ascii="Times New Roman" w:hAnsi="Times New Roman" w:cs="Times New Roman"/>
                <w:bCs/>
                <w:sz w:val="22"/>
                <w:szCs w:val="22"/>
              </w:rPr>
              <w:t>Описание изделий</w:t>
            </w:r>
            <w:r w:rsidR="00CA5281">
              <w:rPr>
                <w:rFonts w:ascii="Times New Roman" w:hAnsi="Times New Roman" w:cs="Times New Roman"/>
                <w:bCs/>
                <w:sz w:val="22"/>
                <w:szCs w:val="22"/>
              </w:rPr>
              <w:t>³</w:t>
            </w:r>
          </w:p>
        </w:tc>
        <w:tc>
          <w:tcPr>
            <w:tcW w:w="816" w:type="dxa"/>
            <w:tcBorders>
              <w:top w:val="single" w:sz="4" w:space="0" w:color="auto"/>
              <w:left w:val="single" w:sz="4" w:space="0" w:color="auto"/>
              <w:bottom w:val="single" w:sz="4" w:space="0" w:color="auto"/>
              <w:right w:val="single" w:sz="4" w:space="0" w:color="auto"/>
            </w:tcBorders>
            <w:noWrap/>
            <w:vAlign w:val="center"/>
          </w:tcPr>
          <w:p w:rsidR="009A043D" w:rsidRPr="009A043D" w:rsidRDefault="009A043D" w:rsidP="00E7188E">
            <w:pPr>
              <w:jc w:val="center"/>
              <w:rPr>
                <w:rFonts w:ascii="Times New Roman" w:hAnsi="Times New Roman" w:cs="Times New Roman"/>
                <w:bCs/>
                <w:sz w:val="22"/>
                <w:szCs w:val="22"/>
              </w:rPr>
            </w:pPr>
            <w:r w:rsidRPr="009A043D">
              <w:rPr>
                <w:rFonts w:ascii="Times New Roman" w:hAnsi="Times New Roman" w:cs="Times New Roman"/>
                <w:bCs/>
                <w:sz w:val="22"/>
                <w:szCs w:val="22"/>
              </w:rPr>
              <w:t>кол-во</w:t>
            </w:r>
          </w:p>
        </w:tc>
      </w:tr>
      <w:tr w:rsidR="001C2929" w:rsidRPr="00693745" w:rsidTr="004C0BBE">
        <w:trPr>
          <w:trHeight w:val="841"/>
        </w:trPr>
        <w:tc>
          <w:tcPr>
            <w:tcW w:w="567" w:type="dxa"/>
            <w:tcBorders>
              <w:top w:val="nil"/>
              <w:left w:val="single" w:sz="4" w:space="0" w:color="auto"/>
              <w:bottom w:val="single" w:sz="4" w:space="0" w:color="auto"/>
              <w:right w:val="single" w:sz="4" w:space="0" w:color="auto"/>
            </w:tcBorders>
          </w:tcPr>
          <w:p w:rsidR="001C2929" w:rsidRPr="00561D53" w:rsidRDefault="001C2929" w:rsidP="00561D53">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1702" w:type="dxa"/>
            <w:tcBorders>
              <w:top w:val="nil"/>
              <w:left w:val="nil"/>
              <w:bottom w:val="single" w:sz="4" w:space="0" w:color="auto"/>
              <w:right w:val="single" w:sz="4" w:space="0" w:color="auto"/>
            </w:tcBorders>
          </w:tcPr>
          <w:p w:rsidR="001C2929" w:rsidRDefault="00FB2AF4" w:rsidP="005F7EA4">
            <w:pPr>
              <w:rPr>
                <w:rFonts w:ascii="Times New Roman" w:hAnsi="Times New Roman" w:cs="Times New Roman"/>
                <w:sz w:val="24"/>
                <w:szCs w:val="24"/>
              </w:rPr>
            </w:pPr>
            <w:r w:rsidRPr="00FB2AF4">
              <w:rPr>
                <w:rFonts w:ascii="Times New Roman" w:hAnsi="Times New Roman" w:cs="Times New Roman"/>
                <w:sz w:val="24"/>
                <w:szCs w:val="24"/>
              </w:rPr>
              <w:t>Протез плеча с внешним источником энергии</w:t>
            </w:r>
            <w:r w:rsidRPr="001C2929">
              <w:rPr>
                <w:rFonts w:ascii="Times New Roman" w:hAnsi="Times New Roman" w:cs="Times New Roman"/>
                <w:sz w:val="24"/>
                <w:szCs w:val="24"/>
              </w:rPr>
              <w:t xml:space="preserve"> </w:t>
            </w:r>
          </w:p>
          <w:p w:rsidR="00FB2AF4" w:rsidRPr="001C2929" w:rsidRDefault="00FB2AF4" w:rsidP="005F7EA4">
            <w:pPr>
              <w:rPr>
                <w:rFonts w:ascii="Times New Roman" w:hAnsi="Times New Roman" w:cs="Times New Roman"/>
                <w:sz w:val="24"/>
                <w:szCs w:val="24"/>
              </w:rPr>
            </w:pPr>
          </w:p>
          <w:p w:rsidR="001C2929" w:rsidRPr="001C2929" w:rsidRDefault="001C2929" w:rsidP="005F7EA4">
            <w:pPr>
              <w:rPr>
                <w:rFonts w:ascii="Times New Roman" w:hAnsi="Times New Roman" w:cs="Times New Roman"/>
                <w:sz w:val="24"/>
                <w:szCs w:val="24"/>
              </w:rPr>
            </w:pPr>
            <w:r w:rsidRPr="001C2929">
              <w:rPr>
                <w:rFonts w:ascii="Times New Roman" w:hAnsi="Times New Roman" w:cs="Times New Roman"/>
                <w:sz w:val="24"/>
                <w:szCs w:val="24"/>
              </w:rPr>
              <w:t xml:space="preserve">Гарантийный срок:  </w:t>
            </w:r>
          </w:p>
        </w:tc>
        <w:tc>
          <w:tcPr>
            <w:tcW w:w="7762" w:type="dxa"/>
            <w:tcBorders>
              <w:top w:val="nil"/>
              <w:left w:val="nil"/>
              <w:bottom w:val="single" w:sz="4" w:space="0" w:color="auto"/>
              <w:right w:val="single" w:sz="4" w:space="0" w:color="auto"/>
            </w:tcBorders>
          </w:tcPr>
          <w:p w:rsidR="00FB2AF4" w:rsidRPr="00FB2AF4" w:rsidRDefault="00FB2AF4" w:rsidP="00FB2AF4">
            <w:pPr>
              <w:tabs>
                <w:tab w:val="left" w:pos="33"/>
              </w:tabs>
              <w:ind w:left="33"/>
              <w:jc w:val="both"/>
              <w:rPr>
                <w:rFonts w:ascii="Times New Roman" w:hAnsi="Times New Roman" w:cs="Times New Roman"/>
                <w:sz w:val="24"/>
                <w:szCs w:val="24"/>
              </w:rPr>
            </w:pPr>
            <w:r w:rsidRPr="00FB2AF4">
              <w:rPr>
                <w:rFonts w:ascii="Times New Roman" w:hAnsi="Times New Roman" w:cs="Times New Roman"/>
                <w:sz w:val="24"/>
                <w:szCs w:val="24"/>
              </w:rPr>
              <w:t>Протез плеча с внешним источником энергии, гибридный, с электронным локтевым модулем  и электрокистью.</w:t>
            </w:r>
          </w:p>
          <w:p w:rsidR="00FB2AF4" w:rsidRPr="00FB2AF4" w:rsidRDefault="00FB2AF4" w:rsidP="00FB2AF4">
            <w:pPr>
              <w:tabs>
                <w:tab w:val="left" w:pos="33"/>
              </w:tabs>
              <w:ind w:left="33"/>
              <w:jc w:val="both"/>
              <w:rPr>
                <w:rFonts w:ascii="Times New Roman" w:hAnsi="Times New Roman" w:cs="Times New Roman"/>
                <w:sz w:val="24"/>
                <w:szCs w:val="24"/>
              </w:rPr>
            </w:pPr>
            <w:r w:rsidRPr="00FB2AF4">
              <w:rPr>
                <w:rFonts w:ascii="Times New Roman" w:hAnsi="Times New Roman" w:cs="Times New Roman"/>
                <w:sz w:val="24"/>
                <w:szCs w:val="24"/>
              </w:rPr>
              <w:t xml:space="preserve">Системная электрокисть оснащена автоматической системой стабилизации захвата, функцией гибкого захвата. Раскрытие кисти в экстренном случае возможно благодаря интегрированной в узел фрикционной муфте. Модуль кисти снабжён храповым фиксатором, обеспечивающим быстрое отсоединение/присоединение к узлу локоть-предплечье и пассивный поворот кисти. Пропорциональная скорость раскрывания в диапазоне 20-120 мм/с, сила схвата 0-90 Н, ширина раскрытия </w:t>
            </w:r>
            <w:r>
              <w:rPr>
                <w:rFonts w:ascii="Times New Roman" w:hAnsi="Times New Roman" w:cs="Times New Roman"/>
                <w:sz w:val="24"/>
                <w:szCs w:val="24"/>
              </w:rPr>
              <w:t xml:space="preserve">не менее </w:t>
            </w:r>
            <w:r w:rsidRPr="00FB2AF4">
              <w:rPr>
                <w:rFonts w:ascii="Times New Roman" w:hAnsi="Times New Roman" w:cs="Times New Roman"/>
                <w:sz w:val="24"/>
                <w:szCs w:val="24"/>
              </w:rPr>
              <w:t xml:space="preserve">100 мм (включительно), максимальный вес </w:t>
            </w:r>
            <w:r>
              <w:rPr>
                <w:rFonts w:ascii="Times New Roman" w:hAnsi="Times New Roman" w:cs="Times New Roman"/>
                <w:sz w:val="24"/>
                <w:szCs w:val="24"/>
              </w:rPr>
              <w:t xml:space="preserve">не более </w:t>
            </w:r>
            <w:r w:rsidRPr="00FB2AF4">
              <w:rPr>
                <w:rFonts w:ascii="Times New Roman" w:hAnsi="Times New Roman" w:cs="Times New Roman"/>
                <w:sz w:val="24"/>
                <w:szCs w:val="24"/>
              </w:rPr>
              <w:t>500 гр. Скорость и усилие захвата определяется высотой мышечного сигнала.</w:t>
            </w:r>
          </w:p>
          <w:p w:rsidR="00FB2AF4" w:rsidRPr="00FB2AF4" w:rsidRDefault="00FB2AF4" w:rsidP="00FB2AF4">
            <w:pPr>
              <w:tabs>
                <w:tab w:val="left" w:pos="33"/>
              </w:tabs>
              <w:ind w:left="33" w:right="-1"/>
              <w:jc w:val="both"/>
              <w:rPr>
                <w:rFonts w:ascii="Times New Roman" w:hAnsi="Times New Roman" w:cs="Times New Roman"/>
                <w:sz w:val="24"/>
                <w:szCs w:val="24"/>
              </w:rPr>
            </w:pPr>
            <w:r w:rsidRPr="00FB2AF4">
              <w:rPr>
                <w:rFonts w:ascii="Times New Roman" w:hAnsi="Times New Roman" w:cs="Times New Roman"/>
                <w:sz w:val="24"/>
                <w:szCs w:val="24"/>
              </w:rPr>
              <w:t>Питание от съёмной аккумуляторной литий-полимерной батареи (2 шт.) ёмкостью 800мАч, напряжением 7,2 В, в комплекте с зарядным устройством. Протез с составной приёмной гильзой, изготовленной по слепку из слоистого пластика.</w:t>
            </w:r>
          </w:p>
          <w:p w:rsidR="00FB2AF4" w:rsidRPr="00FB2AF4" w:rsidRDefault="00FB2AF4" w:rsidP="00FB2AF4">
            <w:pPr>
              <w:tabs>
                <w:tab w:val="left" w:pos="33"/>
              </w:tabs>
              <w:ind w:left="33" w:right="-1"/>
              <w:jc w:val="both"/>
              <w:rPr>
                <w:rFonts w:ascii="Times New Roman" w:hAnsi="Times New Roman" w:cs="Times New Roman"/>
                <w:sz w:val="24"/>
                <w:szCs w:val="24"/>
              </w:rPr>
            </w:pPr>
            <w:r w:rsidRPr="00FB2AF4">
              <w:rPr>
                <w:rFonts w:ascii="Times New Roman" w:hAnsi="Times New Roman" w:cs="Times New Roman"/>
                <w:sz w:val="24"/>
                <w:szCs w:val="24"/>
              </w:rPr>
              <w:t>Локтевой механизм с тяговым управлением, интегрированным замком в исполнении без храповика, усилителем сгибания и шарнирным соединением с модулем плеча (серповидный шарнир), с регулируемой силой трения, со сквозным электроканалом.</w:t>
            </w:r>
          </w:p>
          <w:p w:rsidR="00FB2AF4" w:rsidRPr="00FB2AF4" w:rsidRDefault="00FB2AF4" w:rsidP="00FB2AF4">
            <w:pPr>
              <w:tabs>
                <w:tab w:val="left" w:pos="33"/>
              </w:tabs>
              <w:ind w:left="33" w:right="-1"/>
              <w:jc w:val="both"/>
              <w:rPr>
                <w:rFonts w:ascii="Times New Roman" w:hAnsi="Times New Roman" w:cs="Times New Roman"/>
                <w:sz w:val="24"/>
                <w:szCs w:val="24"/>
              </w:rPr>
            </w:pPr>
            <w:r w:rsidRPr="00FB2AF4">
              <w:rPr>
                <w:rFonts w:ascii="Times New Roman" w:hAnsi="Times New Roman" w:cs="Times New Roman"/>
                <w:sz w:val="24"/>
                <w:szCs w:val="24"/>
              </w:rPr>
              <w:t xml:space="preserve">Крепление 3-тяговым бандажом. </w:t>
            </w:r>
          </w:p>
          <w:p w:rsidR="001C2929" w:rsidRPr="00FB2AF4" w:rsidRDefault="00FB2AF4" w:rsidP="00FB2AF4">
            <w:pPr>
              <w:tabs>
                <w:tab w:val="left" w:pos="33"/>
              </w:tabs>
              <w:ind w:left="33" w:right="-1"/>
              <w:jc w:val="both"/>
              <w:rPr>
                <w:rFonts w:ascii="Times New Roman" w:hAnsi="Times New Roman" w:cs="Times New Roman"/>
                <w:sz w:val="24"/>
                <w:szCs w:val="24"/>
              </w:rPr>
            </w:pPr>
            <w:r w:rsidRPr="00FB2AF4">
              <w:rPr>
                <w:rFonts w:ascii="Times New Roman" w:hAnsi="Times New Roman" w:cs="Times New Roman"/>
                <w:sz w:val="24"/>
                <w:szCs w:val="24"/>
              </w:rPr>
              <w:t>Сменная косметическая оболочка из ПВХ (4 штуки), повышенной косметичности, прочности и долговечности</w:t>
            </w:r>
            <w:r>
              <w:rPr>
                <w:rFonts w:ascii="Times New Roman" w:hAnsi="Times New Roman" w:cs="Times New Roman"/>
                <w:sz w:val="24"/>
                <w:szCs w:val="24"/>
              </w:rPr>
              <w:t xml:space="preserve"> в</w:t>
            </w:r>
            <w:r w:rsidRPr="00FB2AF4">
              <w:rPr>
                <w:rFonts w:ascii="Times New Roman" w:hAnsi="Times New Roman" w:cs="Times New Roman"/>
                <w:sz w:val="24"/>
                <w:szCs w:val="24"/>
              </w:rPr>
              <w:t xml:space="preserve"> комплекте </w:t>
            </w:r>
            <w:r>
              <w:rPr>
                <w:rFonts w:ascii="Times New Roman" w:hAnsi="Times New Roman" w:cs="Times New Roman"/>
                <w:sz w:val="24"/>
                <w:szCs w:val="24"/>
              </w:rPr>
              <w:t xml:space="preserve">с </w:t>
            </w:r>
            <w:r w:rsidRPr="00FB2AF4">
              <w:rPr>
                <w:rFonts w:ascii="Times New Roman" w:hAnsi="Times New Roman" w:cs="Times New Roman"/>
                <w:sz w:val="24"/>
                <w:szCs w:val="24"/>
              </w:rPr>
              <w:t>чистящ</w:t>
            </w:r>
            <w:r>
              <w:rPr>
                <w:rFonts w:ascii="Times New Roman" w:hAnsi="Times New Roman" w:cs="Times New Roman"/>
                <w:sz w:val="24"/>
                <w:szCs w:val="24"/>
              </w:rPr>
              <w:t>им</w:t>
            </w:r>
            <w:r w:rsidRPr="00FB2AF4">
              <w:rPr>
                <w:rFonts w:ascii="Times New Roman" w:hAnsi="Times New Roman" w:cs="Times New Roman"/>
                <w:sz w:val="24"/>
                <w:szCs w:val="24"/>
              </w:rPr>
              <w:t xml:space="preserve"> средство</w:t>
            </w:r>
            <w:r>
              <w:rPr>
                <w:rFonts w:ascii="Times New Roman" w:hAnsi="Times New Roman" w:cs="Times New Roman"/>
                <w:sz w:val="24"/>
                <w:szCs w:val="24"/>
              </w:rPr>
              <w:t>м</w:t>
            </w:r>
            <w:r w:rsidRPr="00FB2AF4">
              <w:rPr>
                <w:rFonts w:ascii="Times New Roman" w:hAnsi="Times New Roman" w:cs="Times New Roman"/>
                <w:sz w:val="24"/>
                <w:szCs w:val="24"/>
              </w:rPr>
              <w:t xml:space="preserve"> для очищения оболочек и пульверизатор для данной жидкости.</w:t>
            </w:r>
            <w:r w:rsidR="001C2929" w:rsidRPr="001C2929">
              <w:rPr>
                <w:rFonts w:ascii="Times New Roman" w:hAnsi="Times New Roman" w:cs="Times New Roman"/>
                <w:color w:val="000000"/>
                <w:sz w:val="24"/>
                <w:szCs w:val="24"/>
              </w:rPr>
              <w:t xml:space="preserve">  </w:t>
            </w:r>
          </w:p>
        </w:tc>
        <w:tc>
          <w:tcPr>
            <w:tcW w:w="816" w:type="dxa"/>
            <w:tcBorders>
              <w:top w:val="nil"/>
              <w:left w:val="nil"/>
              <w:bottom w:val="single" w:sz="4" w:space="0" w:color="auto"/>
              <w:right w:val="single" w:sz="4" w:space="0" w:color="auto"/>
            </w:tcBorders>
          </w:tcPr>
          <w:p w:rsidR="001C2929" w:rsidRPr="009A043D" w:rsidRDefault="00FB2AF4" w:rsidP="00F2085C">
            <w:pPr>
              <w:jc w:val="center"/>
              <w:rPr>
                <w:rFonts w:ascii="Times New Roman" w:hAnsi="Times New Roman" w:cs="Times New Roman"/>
                <w:sz w:val="22"/>
                <w:szCs w:val="22"/>
              </w:rPr>
            </w:pPr>
            <w:r>
              <w:rPr>
                <w:rFonts w:ascii="Times New Roman" w:hAnsi="Times New Roman" w:cs="Times New Roman"/>
                <w:sz w:val="22"/>
                <w:szCs w:val="22"/>
              </w:rPr>
              <w:t>1</w:t>
            </w:r>
          </w:p>
        </w:tc>
      </w:tr>
    </w:tbl>
    <w:p w:rsidR="00CA5281" w:rsidRDefault="00CA5281" w:rsidP="00CA5281">
      <w:pPr>
        <w:suppressAutoHyphens w:val="0"/>
        <w:autoSpaceDE w:val="0"/>
        <w:autoSpaceDN w:val="0"/>
        <w:adjustRightInd w:val="0"/>
        <w:ind w:left="426"/>
        <w:jc w:val="both"/>
        <w:rPr>
          <w:rFonts w:ascii="Times New Roman" w:hAnsi="Times New Roman" w:cs="Times New Roman"/>
          <w:sz w:val="24"/>
          <w:szCs w:val="24"/>
        </w:rPr>
      </w:pPr>
      <w:r w:rsidRPr="00CA5281">
        <w:rPr>
          <w:rFonts w:ascii="Times New Roman" w:hAnsi="Times New Roman" w:cs="Times New Roman"/>
          <w:sz w:val="24"/>
          <w:szCs w:val="24"/>
        </w:rPr>
        <w:t xml:space="preserve">     </w:t>
      </w:r>
    </w:p>
    <w:p w:rsidR="00CA5281" w:rsidRPr="00CA5281" w:rsidRDefault="00CA5281" w:rsidP="00CA5281">
      <w:pPr>
        <w:suppressAutoHyphens w:val="0"/>
        <w:autoSpaceDE w:val="0"/>
        <w:autoSpaceDN w:val="0"/>
        <w:adjustRightInd w:val="0"/>
        <w:ind w:left="426" w:firstLine="282"/>
        <w:jc w:val="both"/>
        <w:rPr>
          <w:rFonts w:ascii="Times New Roman" w:hAnsi="Times New Roman" w:cs="Times New Roman"/>
          <w:sz w:val="24"/>
          <w:szCs w:val="24"/>
        </w:rPr>
      </w:pPr>
      <w:r w:rsidRPr="00CA5281">
        <w:rPr>
          <w:rFonts w:ascii="Times New Roman" w:hAnsi="Times New Roman" w:cs="Times New Roman"/>
          <w:b/>
          <w:sz w:val="24"/>
          <w:szCs w:val="24"/>
          <w:vertAlign w:val="superscript"/>
        </w:rPr>
        <w:t>1</w:t>
      </w:r>
      <w:r w:rsidRPr="00CA5281">
        <w:rPr>
          <w:rFonts w:ascii="Times New Roman" w:hAnsi="Times New Roman" w:cs="Times New Roman"/>
          <w:sz w:val="24"/>
          <w:szCs w:val="24"/>
        </w:rPr>
        <w:t xml:space="preserve"> - В соответствии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 обеспечение  техническими средствами реабилитации (далее – ТСР) осуществляется территориальными органами Фонда на основании программ реабилитации пострадавших (далее – </w:t>
      </w:r>
      <w:r w:rsidRPr="00CA5281">
        <w:rPr>
          <w:rFonts w:ascii="Times New Roman" w:hAnsi="Times New Roman" w:cs="Times New Roman"/>
          <w:sz w:val="24"/>
          <w:szCs w:val="24"/>
        </w:rPr>
        <w:lastRenderedPageBreak/>
        <w:t xml:space="preserve">ПРП), разрабатываемых федеральными учреждениями медико-социальной экспертизы и определяется Положением </w:t>
      </w:r>
      <w:r w:rsidRPr="00CA5281">
        <w:rPr>
          <w:rFonts w:ascii="Times New Roman" w:hAnsi="Times New Roman" w:cs="Times New Roman"/>
          <w:sz w:val="24"/>
          <w:szCs w:val="24"/>
          <w:lang w:eastAsia="ru-RU"/>
        </w:rP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r w:rsidRPr="00CA5281">
        <w:rPr>
          <w:rFonts w:ascii="Times New Roman" w:hAnsi="Times New Roman" w:cs="Times New Roman"/>
          <w:sz w:val="24"/>
          <w:szCs w:val="24"/>
        </w:rPr>
        <w:t>, утвержденным постановлением Правительства Российской Федерации от 15.05.2006 № 286.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A5281" w:rsidRPr="00CA5281" w:rsidRDefault="00CA5281" w:rsidP="00CA5281">
      <w:pPr>
        <w:pStyle w:val="a8"/>
        <w:numPr>
          <w:ilvl w:val="0"/>
          <w:numId w:val="2"/>
        </w:numPr>
        <w:suppressAutoHyphens/>
        <w:autoSpaceDN w:val="0"/>
        <w:adjustRightInd w:val="0"/>
        <w:ind w:left="426"/>
        <w:contextualSpacing/>
        <w:jc w:val="both"/>
        <w:rPr>
          <w:rFonts w:ascii="Times New Roman" w:hAnsi="Times New Roman" w:cs="Times New Roman"/>
        </w:rPr>
      </w:pPr>
      <w:r w:rsidRPr="00CA5281">
        <w:rPr>
          <w:rFonts w:ascii="Times New Roman" w:hAnsi="Times New Roman" w:cs="Times New Roman"/>
          <w:b/>
          <w:vertAlign w:val="superscript"/>
        </w:rPr>
        <w:t xml:space="preserve">2 </w:t>
      </w:r>
      <w:r w:rsidRPr="00CA5281">
        <w:rPr>
          <w:rFonts w:ascii="Times New Roman" w:hAnsi="Times New Roman" w:cs="Times New Roman"/>
        </w:rPr>
        <w:t>-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8D1F17" w:rsidRPr="00CA5281" w:rsidRDefault="00CA5281" w:rsidP="00CA5281">
      <w:pPr>
        <w:ind w:left="426"/>
        <w:jc w:val="both"/>
        <w:rPr>
          <w:rFonts w:ascii="Times New Roman" w:hAnsi="Times New Roman" w:cs="Times New Roman"/>
          <w:sz w:val="24"/>
          <w:szCs w:val="24"/>
        </w:rPr>
      </w:pPr>
      <w:r w:rsidRPr="00CA5281">
        <w:rPr>
          <w:rFonts w:ascii="Times New Roman" w:hAnsi="Times New Roman" w:cs="Times New Roman"/>
          <w:b/>
          <w:sz w:val="24"/>
          <w:szCs w:val="24"/>
          <w:vertAlign w:val="superscript"/>
        </w:rPr>
        <w:t>3</w:t>
      </w:r>
      <w:r w:rsidRPr="00CA5281">
        <w:rPr>
          <w:rStyle w:val="af"/>
          <w:rFonts w:ascii="Times New Roman" w:hAnsi="Times New Roman"/>
          <w:sz w:val="24"/>
          <w:szCs w:val="24"/>
        </w:rPr>
        <w:t xml:space="preserve"> </w:t>
      </w:r>
      <w:r w:rsidRPr="00CA5281">
        <w:rPr>
          <w:rFonts w:ascii="Times New Roman" w:hAnsi="Times New Roman" w:cs="Times New Roman"/>
          <w:sz w:val="24"/>
          <w:szCs w:val="24"/>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застрахованных лиц, пострадавших </w:t>
      </w:r>
      <w:r w:rsidRPr="00CA5281">
        <w:rPr>
          <w:rFonts w:ascii="Times New Roman" w:hAnsi="Times New Roman" w:cs="Times New Roman"/>
          <w:sz w:val="24"/>
          <w:szCs w:val="24"/>
          <w:lang w:eastAsia="ru-RU"/>
        </w:rPr>
        <w:t>вследствие несчастных случаев на производстве и профессиональных заболеваний,</w:t>
      </w:r>
      <w:r w:rsidRPr="00CA5281">
        <w:rPr>
          <w:rFonts w:ascii="Times New Roman" w:hAnsi="Times New Roman" w:cs="Times New Roman"/>
          <w:sz w:val="24"/>
          <w:szCs w:val="24"/>
        </w:rPr>
        <w:t xml:space="preserve"> </w:t>
      </w:r>
      <w:r w:rsidR="00537FAE">
        <w:rPr>
          <w:rFonts w:ascii="Times New Roman" w:hAnsi="Times New Roman" w:cs="Times New Roman"/>
          <w:sz w:val="24"/>
          <w:szCs w:val="24"/>
        </w:rPr>
        <w:t>протезно-ортопедическими изделиями</w:t>
      </w:r>
      <w:r w:rsidRPr="00CA5281">
        <w:rPr>
          <w:rFonts w:ascii="Times New Roman" w:hAnsi="Times New Roman" w:cs="Times New Roman"/>
          <w:sz w:val="24"/>
          <w:szCs w:val="24"/>
        </w:rPr>
        <w:t xml:space="preserve"> и использование показателей и требований обусловлено необходимостью приобретения указанных </w:t>
      </w:r>
      <w:r w:rsidR="00537FAE">
        <w:rPr>
          <w:rFonts w:ascii="Times New Roman" w:hAnsi="Times New Roman" w:cs="Times New Roman"/>
          <w:sz w:val="24"/>
          <w:szCs w:val="24"/>
        </w:rPr>
        <w:t>протезно-ортопедических изделий</w:t>
      </w:r>
      <w:r w:rsidRPr="00CA5281">
        <w:rPr>
          <w:rFonts w:ascii="Times New Roman" w:hAnsi="Times New Roman" w:cs="Times New Roman"/>
          <w:sz w:val="24"/>
          <w:szCs w:val="24"/>
        </w:rPr>
        <w:t xml:space="preserve"> в качестве устройств, содержащих технические решения, используемые для компенсации или устранения стойких ограничений жизнедеятельности застрахованных лиц.</w:t>
      </w:r>
      <w:r w:rsidR="008D1F17" w:rsidRPr="00CA5281">
        <w:rPr>
          <w:rFonts w:ascii="Times New Roman" w:hAnsi="Times New Roman" w:cs="Times New Roman"/>
          <w:sz w:val="24"/>
          <w:szCs w:val="24"/>
        </w:rPr>
        <w:t xml:space="preserve">                 </w:t>
      </w:r>
    </w:p>
    <w:p w:rsidR="00CA5281" w:rsidRDefault="00CA5281" w:rsidP="001D2219">
      <w:pPr>
        <w:pStyle w:val="a5"/>
        <w:jc w:val="center"/>
        <w:rPr>
          <w:rFonts w:ascii="Times New Roman" w:hAnsi="Times New Roman" w:cs="Times New Roman"/>
          <w:sz w:val="24"/>
          <w:szCs w:val="24"/>
        </w:rPr>
      </w:pPr>
    </w:p>
    <w:sectPr w:rsidR="00CA5281" w:rsidSect="000F7D99">
      <w:footnotePr>
        <w:pos w:val="beneathText"/>
      </w:footnotePr>
      <w:pgSz w:w="11905" w:h="16837"/>
      <w:pgMar w:top="539" w:right="565" w:bottom="99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E7653"/>
    <w:multiLevelType w:val="hybridMultilevel"/>
    <w:tmpl w:val="1750B248"/>
    <w:lvl w:ilvl="0" w:tplc="3E8E29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6D"/>
    <w:rsid w:val="000012A4"/>
    <w:rsid w:val="00001428"/>
    <w:rsid w:val="000066AF"/>
    <w:rsid w:val="00013415"/>
    <w:rsid w:val="000209A2"/>
    <w:rsid w:val="00020B87"/>
    <w:rsid w:val="000316F2"/>
    <w:rsid w:val="00036E17"/>
    <w:rsid w:val="00042FC5"/>
    <w:rsid w:val="00055C31"/>
    <w:rsid w:val="00056D5A"/>
    <w:rsid w:val="00067697"/>
    <w:rsid w:val="0007226A"/>
    <w:rsid w:val="00072ED5"/>
    <w:rsid w:val="0009288A"/>
    <w:rsid w:val="000A449D"/>
    <w:rsid w:val="000D0192"/>
    <w:rsid w:val="000D6A28"/>
    <w:rsid w:val="000F7578"/>
    <w:rsid w:val="000F7D99"/>
    <w:rsid w:val="00112CC7"/>
    <w:rsid w:val="00116CF2"/>
    <w:rsid w:val="0013314B"/>
    <w:rsid w:val="001518F0"/>
    <w:rsid w:val="0015612E"/>
    <w:rsid w:val="001724C5"/>
    <w:rsid w:val="00187D18"/>
    <w:rsid w:val="001933F0"/>
    <w:rsid w:val="00194E39"/>
    <w:rsid w:val="001A7C12"/>
    <w:rsid w:val="001B3F39"/>
    <w:rsid w:val="001C2929"/>
    <w:rsid w:val="001D005A"/>
    <w:rsid w:val="001D2219"/>
    <w:rsid w:val="001D3518"/>
    <w:rsid w:val="001E1610"/>
    <w:rsid w:val="001F52C5"/>
    <w:rsid w:val="001F5E15"/>
    <w:rsid w:val="00206BAA"/>
    <w:rsid w:val="00206EBE"/>
    <w:rsid w:val="00207908"/>
    <w:rsid w:val="002119C3"/>
    <w:rsid w:val="0021278F"/>
    <w:rsid w:val="002150A9"/>
    <w:rsid w:val="00244380"/>
    <w:rsid w:val="002501C3"/>
    <w:rsid w:val="002567C5"/>
    <w:rsid w:val="002608E6"/>
    <w:rsid w:val="00265B0B"/>
    <w:rsid w:val="00276873"/>
    <w:rsid w:val="00283FA0"/>
    <w:rsid w:val="002854ED"/>
    <w:rsid w:val="00291AC9"/>
    <w:rsid w:val="002B4036"/>
    <w:rsid w:val="002B46EB"/>
    <w:rsid w:val="002B5316"/>
    <w:rsid w:val="002B6BC4"/>
    <w:rsid w:val="002C42E9"/>
    <w:rsid w:val="002C5653"/>
    <w:rsid w:val="002F46FA"/>
    <w:rsid w:val="00311776"/>
    <w:rsid w:val="00313059"/>
    <w:rsid w:val="00314B12"/>
    <w:rsid w:val="0032156D"/>
    <w:rsid w:val="00322F9F"/>
    <w:rsid w:val="0032766D"/>
    <w:rsid w:val="003276B6"/>
    <w:rsid w:val="003408D1"/>
    <w:rsid w:val="00364603"/>
    <w:rsid w:val="00374D40"/>
    <w:rsid w:val="003770B7"/>
    <w:rsid w:val="0039168E"/>
    <w:rsid w:val="00391705"/>
    <w:rsid w:val="003C3ED6"/>
    <w:rsid w:val="003C58B3"/>
    <w:rsid w:val="003D3495"/>
    <w:rsid w:val="003D4B87"/>
    <w:rsid w:val="003E089D"/>
    <w:rsid w:val="003F050F"/>
    <w:rsid w:val="003F520F"/>
    <w:rsid w:val="00401379"/>
    <w:rsid w:val="00401ECC"/>
    <w:rsid w:val="00416D6F"/>
    <w:rsid w:val="004200F1"/>
    <w:rsid w:val="00427A4A"/>
    <w:rsid w:val="00436B43"/>
    <w:rsid w:val="00446071"/>
    <w:rsid w:val="00453E1F"/>
    <w:rsid w:val="004630FB"/>
    <w:rsid w:val="00467B34"/>
    <w:rsid w:val="0048209D"/>
    <w:rsid w:val="0049375E"/>
    <w:rsid w:val="00497AC2"/>
    <w:rsid w:val="004A23BC"/>
    <w:rsid w:val="004A4803"/>
    <w:rsid w:val="004C0BBE"/>
    <w:rsid w:val="004D18B9"/>
    <w:rsid w:val="004E6763"/>
    <w:rsid w:val="0050743B"/>
    <w:rsid w:val="00513DCA"/>
    <w:rsid w:val="00516DF9"/>
    <w:rsid w:val="00516FE4"/>
    <w:rsid w:val="00527714"/>
    <w:rsid w:val="00537C06"/>
    <w:rsid w:val="00537FAE"/>
    <w:rsid w:val="00547710"/>
    <w:rsid w:val="00551D69"/>
    <w:rsid w:val="00556590"/>
    <w:rsid w:val="00556E11"/>
    <w:rsid w:val="00561D53"/>
    <w:rsid w:val="005942ED"/>
    <w:rsid w:val="005973B7"/>
    <w:rsid w:val="005A439D"/>
    <w:rsid w:val="005A7FE4"/>
    <w:rsid w:val="005C17CD"/>
    <w:rsid w:val="005C5212"/>
    <w:rsid w:val="005C7A5C"/>
    <w:rsid w:val="005D02F6"/>
    <w:rsid w:val="005D69AD"/>
    <w:rsid w:val="005E7A98"/>
    <w:rsid w:val="005F0DBE"/>
    <w:rsid w:val="005F7EA4"/>
    <w:rsid w:val="00612974"/>
    <w:rsid w:val="00613457"/>
    <w:rsid w:val="0062479A"/>
    <w:rsid w:val="006313F3"/>
    <w:rsid w:val="00634645"/>
    <w:rsid w:val="0064622F"/>
    <w:rsid w:val="00651772"/>
    <w:rsid w:val="006603FA"/>
    <w:rsid w:val="006605B0"/>
    <w:rsid w:val="006668B7"/>
    <w:rsid w:val="00687CB8"/>
    <w:rsid w:val="00691623"/>
    <w:rsid w:val="00693745"/>
    <w:rsid w:val="0069478D"/>
    <w:rsid w:val="006951D4"/>
    <w:rsid w:val="006957FE"/>
    <w:rsid w:val="006A4ADD"/>
    <w:rsid w:val="006A6992"/>
    <w:rsid w:val="006B6F20"/>
    <w:rsid w:val="006C4E34"/>
    <w:rsid w:val="006C6682"/>
    <w:rsid w:val="006C6DE6"/>
    <w:rsid w:val="006D043D"/>
    <w:rsid w:val="006E418C"/>
    <w:rsid w:val="006E580A"/>
    <w:rsid w:val="006F5C58"/>
    <w:rsid w:val="00702713"/>
    <w:rsid w:val="00703630"/>
    <w:rsid w:val="00706171"/>
    <w:rsid w:val="007068E4"/>
    <w:rsid w:val="00731926"/>
    <w:rsid w:val="00735AFD"/>
    <w:rsid w:val="00741016"/>
    <w:rsid w:val="007418D0"/>
    <w:rsid w:val="00746896"/>
    <w:rsid w:val="00754A66"/>
    <w:rsid w:val="007668A5"/>
    <w:rsid w:val="00767335"/>
    <w:rsid w:val="0078598F"/>
    <w:rsid w:val="0079114B"/>
    <w:rsid w:val="007A1335"/>
    <w:rsid w:val="007A34DC"/>
    <w:rsid w:val="007B0166"/>
    <w:rsid w:val="007C2DEA"/>
    <w:rsid w:val="007C490C"/>
    <w:rsid w:val="007C7AA1"/>
    <w:rsid w:val="007D3AFE"/>
    <w:rsid w:val="007D6952"/>
    <w:rsid w:val="007F5ACE"/>
    <w:rsid w:val="007F7423"/>
    <w:rsid w:val="00825E66"/>
    <w:rsid w:val="00827674"/>
    <w:rsid w:val="00827F2B"/>
    <w:rsid w:val="00830D11"/>
    <w:rsid w:val="008310CC"/>
    <w:rsid w:val="0083112F"/>
    <w:rsid w:val="00831DD3"/>
    <w:rsid w:val="008344B3"/>
    <w:rsid w:val="00863EEF"/>
    <w:rsid w:val="00881312"/>
    <w:rsid w:val="00886019"/>
    <w:rsid w:val="008909CB"/>
    <w:rsid w:val="008B56E8"/>
    <w:rsid w:val="008C21A6"/>
    <w:rsid w:val="008C33C9"/>
    <w:rsid w:val="008D1F17"/>
    <w:rsid w:val="008D2C8A"/>
    <w:rsid w:val="008D6814"/>
    <w:rsid w:val="008F28A2"/>
    <w:rsid w:val="008F4433"/>
    <w:rsid w:val="00904E60"/>
    <w:rsid w:val="00905463"/>
    <w:rsid w:val="0094254B"/>
    <w:rsid w:val="00943D04"/>
    <w:rsid w:val="00952183"/>
    <w:rsid w:val="0095291E"/>
    <w:rsid w:val="00952B67"/>
    <w:rsid w:val="009567A7"/>
    <w:rsid w:val="00961ACC"/>
    <w:rsid w:val="00963137"/>
    <w:rsid w:val="00966065"/>
    <w:rsid w:val="00966458"/>
    <w:rsid w:val="009669DB"/>
    <w:rsid w:val="009706E2"/>
    <w:rsid w:val="00973F66"/>
    <w:rsid w:val="00975565"/>
    <w:rsid w:val="00986F9F"/>
    <w:rsid w:val="009A043D"/>
    <w:rsid w:val="009C76D1"/>
    <w:rsid w:val="009D090C"/>
    <w:rsid w:val="009D7E4A"/>
    <w:rsid w:val="009E41A7"/>
    <w:rsid w:val="00A147ED"/>
    <w:rsid w:val="00A24F41"/>
    <w:rsid w:val="00A26972"/>
    <w:rsid w:val="00A34136"/>
    <w:rsid w:val="00A43519"/>
    <w:rsid w:val="00A50EE1"/>
    <w:rsid w:val="00A56E06"/>
    <w:rsid w:val="00A64073"/>
    <w:rsid w:val="00A70C29"/>
    <w:rsid w:val="00A815F4"/>
    <w:rsid w:val="00A8607D"/>
    <w:rsid w:val="00A9798D"/>
    <w:rsid w:val="00AB769F"/>
    <w:rsid w:val="00AC41E1"/>
    <w:rsid w:val="00AC5172"/>
    <w:rsid w:val="00AD48DC"/>
    <w:rsid w:val="00AF0E02"/>
    <w:rsid w:val="00AF1CA9"/>
    <w:rsid w:val="00AF6139"/>
    <w:rsid w:val="00B2001C"/>
    <w:rsid w:val="00B2403B"/>
    <w:rsid w:val="00B264B2"/>
    <w:rsid w:val="00B34B82"/>
    <w:rsid w:val="00B46495"/>
    <w:rsid w:val="00B607F0"/>
    <w:rsid w:val="00B86D5D"/>
    <w:rsid w:val="00B91889"/>
    <w:rsid w:val="00B92CAB"/>
    <w:rsid w:val="00BB4BD0"/>
    <w:rsid w:val="00BB59D7"/>
    <w:rsid w:val="00BD0E61"/>
    <w:rsid w:val="00BD2FA1"/>
    <w:rsid w:val="00BE6E65"/>
    <w:rsid w:val="00BF1DCA"/>
    <w:rsid w:val="00BF7FCE"/>
    <w:rsid w:val="00C32043"/>
    <w:rsid w:val="00C333F4"/>
    <w:rsid w:val="00C50B0E"/>
    <w:rsid w:val="00C50DF1"/>
    <w:rsid w:val="00C5401D"/>
    <w:rsid w:val="00C575F8"/>
    <w:rsid w:val="00C716F6"/>
    <w:rsid w:val="00C76181"/>
    <w:rsid w:val="00C86DCF"/>
    <w:rsid w:val="00C9315A"/>
    <w:rsid w:val="00CA5281"/>
    <w:rsid w:val="00CC68B2"/>
    <w:rsid w:val="00CC6EC6"/>
    <w:rsid w:val="00CD3C2B"/>
    <w:rsid w:val="00CD5923"/>
    <w:rsid w:val="00CE0C64"/>
    <w:rsid w:val="00CF2AA4"/>
    <w:rsid w:val="00CF2C7F"/>
    <w:rsid w:val="00D006E9"/>
    <w:rsid w:val="00D0371C"/>
    <w:rsid w:val="00D043F4"/>
    <w:rsid w:val="00D13FCB"/>
    <w:rsid w:val="00D3098B"/>
    <w:rsid w:val="00D43335"/>
    <w:rsid w:val="00D50C02"/>
    <w:rsid w:val="00D53390"/>
    <w:rsid w:val="00D80393"/>
    <w:rsid w:val="00D80C6D"/>
    <w:rsid w:val="00DB7AA0"/>
    <w:rsid w:val="00DC0506"/>
    <w:rsid w:val="00DE585D"/>
    <w:rsid w:val="00DF0F5D"/>
    <w:rsid w:val="00E035E8"/>
    <w:rsid w:val="00E06081"/>
    <w:rsid w:val="00E266AA"/>
    <w:rsid w:val="00E3075C"/>
    <w:rsid w:val="00E4213C"/>
    <w:rsid w:val="00E42B20"/>
    <w:rsid w:val="00E539FB"/>
    <w:rsid w:val="00E57095"/>
    <w:rsid w:val="00E67A89"/>
    <w:rsid w:val="00E7188E"/>
    <w:rsid w:val="00E9378F"/>
    <w:rsid w:val="00EB2F28"/>
    <w:rsid w:val="00EB3723"/>
    <w:rsid w:val="00EB4B46"/>
    <w:rsid w:val="00EC56EC"/>
    <w:rsid w:val="00ED0B43"/>
    <w:rsid w:val="00ED32D5"/>
    <w:rsid w:val="00EE2FC2"/>
    <w:rsid w:val="00EE3A9B"/>
    <w:rsid w:val="00EF3213"/>
    <w:rsid w:val="00F007F9"/>
    <w:rsid w:val="00F00A02"/>
    <w:rsid w:val="00F028C3"/>
    <w:rsid w:val="00F04E84"/>
    <w:rsid w:val="00F11F4B"/>
    <w:rsid w:val="00F2062E"/>
    <w:rsid w:val="00F2085C"/>
    <w:rsid w:val="00F329CA"/>
    <w:rsid w:val="00F32D61"/>
    <w:rsid w:val="00F62BBF"/>
    <w:rsid w:val="00F6730D"/>
    <w:rsid w:val="00F71D60"/>
    <w:rsid w:val="00F7687D"/>
    <w:rsid w:val="00F83F75"/>
    <w:rsid w:val="00F84976"/>
    <w:rsid w:val="00F85759"/>
    <w:rsid w:val="00FB2AF4"/>
    <w:rsid w:val="00FB7FAE"/>
    <w:rsid w:val="00FC61FC"/>
    <w:rsid w:val="00FC7EF7"/>
    <w:rsid w:val="00FE495B"/>
    <w:rsid w:val="00FF04B3"/>
    <w:rsid w:val="00FF3C59"/>
    <w:rsid w:val="00FF4512"/>
    <w:rsid w:val="00FF5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AD76C5-D1A7-4BBE-86F3-06290567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Web)"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after="0" w:line="240" w:lineRule="auto"/>
    </w:pPr>
    <w:rPr>
      <w:rFonts w:ascii="Arial" w:hAnsi="Arial" w:cs="Arial"/>
      <w:kern w:val="1"/>
      <w:sz w:val="20"/>
      <w:szCs w:val="20"/>
      <w:lang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8Num1z0">
    <w:name w:val="WW8Num1z0"/>
    <w:uiPriority w:val="99"/>
    <w:rPr>
      <w:rFonts w:ascii="Symbol" w:hAnsi="Symbol"/>
      <w:sz w:val="18"/>
    </w:rPr>
  </w:style>
  <w:style w:type="character" w:customStyle="1" w:styleId="WW8Num2z0">
    <w:name w:val="WW8Num2z0"/>
    <w:uiPriority w:val="99"/>
    <w:rPr>
      <w:rFonts w:ascii="Symbol" w:hAnsi="Symbol"/>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2z3">
    <w:name w:val="WW8Num2z3"/>
    <w:uiPriority w:val="99"/>
    <w:rPr>
      <w:rFonts w:ascii="Symbol" w:hAnsi="Symbol"/>
    </w:rPr>
  </w:style>
  <w:style w:type="character" w:customStyle="1" w:styleId="WW8Num3z0">
    <w:name w:val="WW8Num3z0"/>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0">
    <w:name w:val="WW8Num4z0"/>
    <w:uiPriority w:val="99"/>
    <w:rPr>
      <w:rFonts w:ascii="Times New Roman" w:hAnsi="Times New Roman"/>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6z0">
    <w:name w:val="WW8Num6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WW8Num7z0">
    <w:name w:val="WW8Num7z0"/>
    <w:uiPriority w:val="99"/>
    <w:rPr>
      <w:rFonts w:ascii="Symbol" w:hAnsi="Symbol"/>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10z0">
    <w:name w:val="WW8Num10z0"/>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0z3">
    <w:name w:val="WW8Num10z3"/>
    <w:uiPriority w:val="99"/>
    <w:rPr>
      <w:rFonts w:ascii="Symbol" w:hAnsi="Symbol"/>
    </w:rPr>
  </w:style>
  <w:style w:type="character" w:customStyle="1" w:styleId="WW8Num11z0">
    <w:name w:val="WW8Num11z0"/>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2z3">
    <w:name w:val="WW8Num12z3"/>
    <w:uiPriority w:val="99"/>
    <w:rPr>
      <w:rFonts w:ascii="Symbol" w:hAnsi="Symbol"/>
    </w:rPr>
  </w:style>
  <w:style w:type="character" w:customStyle="1" w:styleId="WW8Num13z0">
    <w:name w:val="WW8Num13z0"/>
    <w:uiPriority w:val="99"/>
    <w:rPr>
      <w:rFonts w:ascii="Symbol" w:hAnsi="Symbol"/>
      <w:color w:val="auto"/>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color w:val="auto"/>
    </w:rPr>
  </w:style>
  <w:style w:type="character" w:customStyle="1" w:styleId="WW8Num13z3">
    <w:name w:val="WW8Num13z3"/>
    <w:uiPriority w:val="99"/>
    <w:rPr>
      <w:rFonts w:ascii="Symbol" w:hAnsi="Symbol"/>
    </w:rPr>
  </w:style>
  <w:style w:type="character" w:customStyle="1" w:styleId="WW8Num13z5">
    <w:name w:val="WW8Num13z5"/>
    <w:uiPriority w:val="99"/>
    <w:rPr>
      <w:rFonts w:ascii="Wingdings" w:hAnsi="Wingdings"/>
    </w:rPr>
  </w:style>
  <w:style w:type="character" w:customStyle="1" w:styleId="WW8Num14z0">
    <w:name w:val="WW8Num14z0"/>
    <w:uiPriority w:val="99"/>
    <w:rPr>
      <w:rFonts w:ascii="Symbol" w:hAnsi="Symbol"/>
      <w:color w:val="auto"/>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4z3">
    <w:name w:val="WW8Num14z3"/>
    <w:uiPriority w:val="99"/>
    <w:rPr>
      <w:rFonts w:ascii="Symbol" w:hAnsi="Symbol"/>
    </w:rPr>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rPr>
      <w:rFonts w:ascii="Symbol" w:hAnsi="Symbol"/>
    </w:rPr>
  </w:style>
  <w:style w:type="character" w:customStyle="1" w:styleId="1">
    <w:name w:val="Основной шрифт абзаца1"/>
    <w:uiPriority w:val="99"/>
  </w:style>
  <w:style w:type="character" w:customStyle="1" w:styleId="a3">
    <w:name w:val="Символ нумерации"/>
  </w:style>
  <w:style w:type="paragraph" w:customStyle="1" w:styleId="a4">
    <w:name w:val="Заголовок"/>
    <w:basedOn w:val="a"/>
    <w:next w:val="a5"/>
    <w:uiPriority w:val="99"/>
    <w:pPr>
      <w:keepNext/>
      <w:spacing w:before="240" w:after="120"/>
    </w:pPr>
    <w:rPr>
      <w:sz w:val="28"/>
      <w:szCs w:val="28"/>
    </w:rPr>
  </w:style>
  <w:style w:type="paragraph" w:styleId="a5">
    <w:name w:val="Body Text"/>
    <w:basedOn w:val="a"/>
    <w:link w:val="a6"/>
    <w:uiPriority w:val="99"/>
    <w:pPr>
      <w:spacing w:after="120"/>
    </w:pPr>
  </w:style>
  <w:style w:type="character" w:customStyle="1" w:styleId="a6">
    <w:name w:val="Основной текст Знак"/>
    <w:basedOn w:val="a0"/>
    <w:link w:val="a5"/>
    <w:uiPriority w:val="99"/>
    <w:semiHidden/>
    <w:locked/>
    <w:rPr>
      <w:rFonts w:ascii="Arial" w:hAnsi="Arial" w:cs="Arial"/>
      <w:kern w:val="1"/>
      <w:sz w:val="20"/>
      <w:szCs w:val="20"/>
      <w:lang w:val="x-none" w:eastAsia="ar-SA" w:bidi="ar-SA"/>
    </w:rPr>
  </w:style>
  <w:style w:type="paragraph" w:styleId="a7">
    <w:name w:val="List"/>
    <w:basedOn w:val="a5"/>
    <w:uiPriority w:val="99"/>
  </w:style>
  <w:style w:type="paragraph" w:customStyle="1" w:styleId="10">
    <w:name w:val="Название1"/>
    <w:basedOn w:val="a"/>
    <w:uiPriority w:val="99"/>
    <w:pPr>
      <w:suppressLineNumbers/>
      <w:spacing w:before="120" w:after="120"/>
    </w:pPr>
    <w:rPr>
      <w:i/>
      <w:iCs/>
    </w:rPr>
  </w:style>
  <w:style w:type="paragraph" w:customStyle="1" w:styleId="11">
    <w:name w:val="Указатель1"/>
    <w:basedOn w:val="a"/>
    <w:uiPriority w:val="99"/>
    <w:pPr>
      <w:suppressLineNumbers/>
    </w:pPr>
  </w:style>
  <w:style w:type="paragraph" w:customStyle="1" w:styleId="12">
    <w:name w:val="Знак1 Знак Знак Знак Знак Знак Знак Знак Знак"/>
    <w:basedOn w:val="a"/>
    <w:uiPriority w:val="99"/>
    <w:pPr>
      <w:widowControl/>
      <w:suppressAutoHyphens w:val="0"/>
      <w:spacing w:after="160" w:line="240" w:lineRule="exact"/>
    </w:pPr>
    <w:rPr>
      <w:rFonts w:ascii="Verdana" w:hAnsi="Verdana" w:cs="Verdana"/>
      <w:lang w:val="en-US"/>
    </w:rPr>
  </w:style>
  <w:style w:type="paragraph" w:styleId="a8">
    <w:name w:val="List Paragraph"/>
    <w:basedOn w:val="a"/>
    <w:uiPriority w:val="34"/>
    <w:qFormat/>
    <w:pPr>
      <w:suppressAutoHyphens w:val="0"/>
      <w:autoSpaceDE w:val="0"/>
      <w:ind w:left="720"/>
    </w:pPr>
    <w:rPr>
      <w:rFonts w:ascii="Times New Roman CYR" w:hAnsi="Times New Roman CYR" w:cs="Times New Roman CYR"/>
      <w:sz w:val="24"/>
      <w:szCs w:val="24"/>
    </w:rPr>
  </w:style>
  <w:style w:type="paragraph" w:customStyle="1" w:styleId="Apxrz">
    <w:name w:val="Apx/rz"/>
    <w:uiPriority w:val="99"/>
    <w:pPr>
      <w:widowControl w:val="0"/>
      <w:suppressAutoHyphens/>
      <w:spacing w:after="0" w:line="240" w:lineRule="auto"/>
    </w:pPr>
    <w:rPr>
      <w:rFonts w:ascii="Arial" w:hAnsi="Arial" w:cs="Arial"/>
      <w:kern w:val="1"/>
      <w:sz w:val="24"/>
      <w:szCs w:val="24"/>
      <w:lang w:eastAsia="hi-IN" w:bidi="hi-IN"/>
    </w:rPr>
  </w:style>
  <w:style w:type="paragraph" w:customStyle="1" w:styleId="a9">
    <w:name w:val="Содержимое таблицы"/>
    <w:basedOn w:val="a"/>
    <w:uiPriority w:val="99"/>
    <w:pPr>
      <w:suppressLineNumbers/>
    </w:pPr>
    <w:rPr>
      <w:sz w:val="24"/>
      <w:szCs w:val="24"/>
      <w:lang/>
    </w:rPr>
  </w:style>
  <w:style w:type="paragraph" w:customStyle="1" w:styleId="31">
    <w:name w:val="Основной текст 31"/>
    <w:basedOn w:val="a"/>
    <w:uiPriority w:val="99"/>
    <w:pPr>
      <w:keepNext/>
      <w:keepLines/>
      <w:suppressAutoHyphens w:val="0"/>
      <w:snapToGrid w:val="0"/>
      <w:ind w:right="-108"/>
    </w:pPr>
    <w:rPr>
      <w:color w:val="000000"/>
      <w:sz w:val="24"/>
      <w:szCs w:val="24"/>
      <w:lang/>
    </w:rPr>
  </w:style>
  <w:style w:type="paragraph" w:customStyle="1" w:styleId="aa">
    <w:name w:val="Заголовок таблицы"/>
    <w:basedOn w:val="a9"/>
    <w:uiPriority w:val="99"/>
    <w:pPr>
      <w:jc w:val="center"/>
    </w:pPr>
    <w:rPr>
      <w:b/>
      <w:bCs/>
    </w:rPr>
  </w:style>
  <w:style w:type="table" w:styleId="ab">
    <w:name w:val="Table Grid"/>
    <w:basedOn w:val="a1"/>
    <w:uiPriority w:val="99"/>
    <w:rsid w:val="00B92CAB"/>
    <w:pPr>
      <w:widowControl w:val="0"/>
      <w:suppressAutoHyphens/>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3E089D"/>
    <w:pPr>
      <w:widowControl/>
      <w:suppressAutoHyphens w:val="0"/>
      <w:spacing w:before="280" w:after="119"/>
    </w:pPr>
    <w:rPr>
      <w:rFonts w:ascii="Times New Roman" w:hAnsi="Times New Roman" w:cs="Times New Roman"/>
      <w:kern w:val="0"/>
      <w:sz w:val="24"/>
      <w:szCs w:val="24"/>
    </w:rPr>
  </w:style>
  <w:style w:type="character" w:styleId="ad">
    <w:name w:val="Hyperlink"/>
    <w:basedOn w:val="a0"/>
    <w:uiPriority w:val="99"/>
    <w:semiHidden/>
    <w:unhideWhenUsed/>
    <w:rsid w:val="003E089D"/>
    <w:rPr>
      <w:rFonts w:cs="Times New Roman"/>
      <w:color w:val="000080"/>
      <w:u w:val="single"/>
    </w:rPr>
  </w:style>
  <w:style w:type="paragraph" w:customStyle="1" w:styleId="ae">
    <w:name w:val="Знак"/>
    <w:basedOn w:val="a"/>
    <w:rsid w:val="00C716F6"/>
    <w:pPr>
      <w:widowControl/>
      <w:suppressAutoHyphens w:val="0"/>
      <w:spacing w:after="160" w:line="240" w:lineRule="exact"/>
    </w:pPr>
    <w:rPr>
      <w:rFonts w:ascii="Verdana" w:hAnsi="Verdana" w:cs="Times New Roman"/>
      <w:kern w:val="0"/>
      <w:lang w:val="en-US" w:eastAsia="en-US"/>
    </w:rPr>
  </w:style>
  <w:style w:type="character" w:styleId="af">
    <w:name w:val="endnote reference"/>
    <w:basedOn w:val="a0"/>
    <w:uiPriority w:val="99"/>
    <w:semiHidden/>
    <w:unhideWhenUsed/>
    <w:rsid w:val="00CA528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70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E00C-E2C0-415F-BBF2-B4D282F6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Управляющему</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Управляющему</dc:title>
  <dc:subject/>
  <dc:creator>Ladkin</dc:creator>
  <cp:keywords/>
  <dc:description/>
  <cp:lastModifiedBy>Karpova</cp:lastModifiedBy>
  <cp:revision>2</cp:revision>
  <cp:lastPrinted>2019-02-18T14:28:00Z</cp:lastPrinted>
  <dcterms:created xsi:type="dcterms:W3CDTF">2019-05-22T12:15:00Z</dcterms:created>
  <dcterms:modified xsi:type="dcterms:W3CDTF">2019-05-22T12:15:00Z</dcterms:modified>
</cp:coreProperties>
</file>