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5F" w:rsidRDefault="002D195F" w:rsidP="002D195F">
      <w:pPr>
        <w:pStyle w:val="a3"/>
        <w:jc w:val="center"/>
        <w:rPr>
          <w:b/>
          <w:sz w:val="24"/>
          <w:szCs w:val="24"/>
          <w:lang w:val="en-US"/>
        </w:rPr>
      </w:pPr>
    </w:p>
    <w:p w:rsidR="00621C91" w:rsidRPr="00842D0F" w:rsidRDefault="006A3B9E" w:rsidP="002D195F">
      <w:pPr>
        <w:pStyle w:val="a3"/>
        <w:jc w:val="center"/>
        <w:rPr>
          <w:b/>
        </w:rPr>
      </w:pPr>
      <w:r w:rsidRPr="006A3B9E">
        <w:rPr>
          <w:b/>
          <w:sz w:val="24"/>
          <w:szCs w:val="24"/>
        </w:rPr>
        <w:t>ТЕХНИЧЕСКОЕ ЗАДАНИЕ</w:t>
      </w:r>
    </w:p>
    <w:p w:rsidR="006F7878" w:rsidRDefault="006A3B9E" w:rsidP="006A3B9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объекта закупки: Поставка </w:t>
      </w:r>
      <w:r w:rsidR="00842D0F">
        <w:rPr>
          <w:sz w:val="22"/>
          <w:szCs w:val="22"/>
        </w:rPr>
        <w:t>слуховых аппаратов</w:t>
      </w:r>
      <w:r>
        <w:rPr>
          <w:sz w:val="22"/>
          <w:szCs w:val="22"/>
        </w:rPr>
        <w:t xml:space="preserve"> для обеспечения в 201</w:t>
      </w:r>
      <w:r w:rsidR="00FA607A" w:rsidRPr="00FA607A">
        <w:rPr>
          <w:sz w:val="22"/>
          <w:szCs w:val="22"/>
        </w:rPr>
        <w:t>9</w:t>
      </w:r>
      <w:r>
        <w:rPr>
          <w:sz w:val="22"/>
          <w:szCs w:val="22"/>
        </w:rPr>
        <w:t xml:space="preserve"> году инвалидов.</w:t>
      </w:r>
    </w:p>
    <w:p w:rsidR="006A3B9E" w:rsidRDefault="006A3B9E">
      <w:pPr>
        <w:pStyle w:val="a3"/>
        <w:ind w:firstLine="426"/>
        <w:jc w:val="both"/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5103"/>
        <w:gridCol w:w="2092"/>
      </w:tblGrid>
      <w:tr w:rsidR="006F7878" w:rsidTr="006A3B9E">
        <w:trPr>
          <w:trHeight w:val="910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6F7878" w:rsidRDefault="006F7878">
            <w:pPr>
              <w:pStyle w:val="a3"/>
              <w:jc w:val="center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6F7878" w:rsidRDefault="006A3B9E">
            <w:pPr>
              <w:pStyle w:val="a3"/>
              <w:jc w:val="center"/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сверхмощные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</w:t>
            </w:r>
            <w:r w:rsidR="00B03576">
              <w:rPr>
                <w:sz w:val="22"/>
                <w:szCs w:val="22"/>
              </w:rPr>
              <w:t xml:space="preserve">максимальный </w:t>
            </w:r>
            <w:r>
              <w:rPr>
                <w:sz w:val="22"/>
                <w:szCs w:val="22"/>
              </w:rPr>
              <w:t>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131дБ до 142 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от 70 дБ до 82 </w:t>
            </w:r>
            <w:proofErr w:type="gramStart"/>
            <w:r>
              <w:rPr>
                <w:sz w:val="22"/>
                <w:szCs w:val="22"/>
              </w:rPr>
              <w:t>дБ.;</w:t>
            </w:r>
            <w:proofErr w:type="gramEnd"/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4,9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  <w:p w:rsidR="006F7878" w:rsidRPr="009F3A44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</w:t>
            </w:r>
            <w:r w:rsidR="00A70BF6">
              <w:rPr>
                <w:sz w:val="22"/>
                <w:szCs w:val="22"/>
              </w:rPr>
              <w:t>переключения программ.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9F3A44" w:rsidRDefault="00470C2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3A44">
              <w:rPr>
                <w:lang w:val="en-US"/>
              </w:rPr>
              <w:t>5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Default="00B03576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мощные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130дБ до 140дБ;</w:t>
            </w:r>
          </w:p>
          <w:p w:rsidR="006F7878" w:rsidRDefault="00B03576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не менее </w:t>
            </w:r>
            <w:r w:rsidR="006A3B9E">
              <w:rPr>
                <w:sz w:val="22"/>
                <w:szCs w:val="22"/>
              </w:rPr>
              <w:t xml:space="preserve">65 дБ 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6,5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направленных микрофонов;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переключения программ;</w:t>
            </w:r>
          </w:p>
          <w:p w:rsidR="006F7878" w:rsidRPr="009F3A44" w:rsidRDefault="006A3B9E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8D1231" w:rsidRDefault="00470C21" w:rsidP="00A868C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3A44">
              <w:rPr>
                <w:lang w:val="en-US"/>
              </w:rPr>
              <w:t>0</w:t>
            </w:r>
          </w:p>
        </w:tc>
      </w:tr>
      <w:tr w:rsidR="006F7878" w:rsidTr="006A3B9E">
        <w:trPr>
          <w:trHeight w:val="956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576" w:rsidRPr="00B03576" w:rsidRDefault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средней мощности должны иметь: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ВУЗД 90</w:t>
            </w:r>
            <w:r w:rsidR="00D45D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от 120дБ;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60 дБ до 65дБ.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диапазон частот 0,1 – 7,5 кГц;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</w:t>
            </w:r>
            <w:r w:rsidR="00231DDC">
              <w:rPr>
                <w:sz w:val="22"/>
                <w:szCs w:val="22"/>
              </w:rPr>
              <w:t xml:space="preserve">овой обработки звука: не менее </w:t>
            </w:r>
            <w:r w:rsidR="00231DDC" w:rsidRPr="00A868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 xml:space="preserve">- звуковой, </w:t>
            </w:r>
            <w:proofErr w:type="spellStart"/>
            <w:r>
              <w:rPr>
                <w:sz w:val="22"/>
                <w:szCs w:val="22"/>
              </w:rPr>
              <w:t>мультитональный</w:t>
            </w:r>
            <w:proofErr w:type="spellEnd"/>
            <w:r>
              <w:rPr>
                <w:sz w:val="22"/>
                <w:szCs w:val="22"/>
              </w:rPr>
              <w:t xml:space="preserve"> индикатор разряда батареи и </w:t>
            </w:r>
            <w:r w:rsidR="00942D87">
              <w:rPr>
                <w:sz w:val="22"/>
                <w:szCs w:val="22"/>
              </w:rPr>
              <w:t>переключения программ.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Pr="009F3A44" w:rsidRDefault="00470C2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F3A44">
              <w:rPr>
                <w:lang w:val="en-US"/>
              </w:rPr>
              <w:t>0</w:t>
            </w:r>
          </w:p>
        </w:tc>
      </w:tr>
      <w:tr w:rsidR="006F7878" w:rsidTr="00942D87">
        <w:trPr>
          <w:trHeight w:val="343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A3B9E">
            <w:pPr>
              <w:pStyle w:val="a3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78" w:rsidRDefault="006F7878">
            <w:pPr>
              <w:pStyle w:val="a3"/>
            </w:pP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92E" w:rsidRPr="0065692E" w:rsidRDefault="00470C21" w:rsidP="00FA607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9F3A44">
              <w:rPr>
                <w:lang w:val="en-US"/>
              </w:rPr>
              <w:t>5</w:t>
            </w:r>
          </w:p>
        </w:tc>
      </w:tr>
    </w:tbl>
    <w:p w:rsidR="00942D87" w:rsidRDefault="00942D87" w:rsidP="009F3A44">
      <w:pPr>
        <w:pStyle w:val="a3"/>
        <w:keepNext/>
        <w:jc w:val="both"/>
        <w:rPr>
          <w:sz w:val="22"/>
          <w:szCs w:val="22"/>
          <w:lang w:val="en-US"/>
        </w:rPr>
      </w:pPr>
    </w:p>
    <w:p w:rsidR="00942D87" w:rsidRPr="00942D87" w:rsidRDefault="00942D87">
      <w:pPr>
        <w:pStyle w:val="a3"/>
        <w:keepNext/>
        <w:ind w:firstLine="284"/>
        <w:jc w:val="both"/>
        <w:rPr>
          <w:sz w:val="22"/>
          <w:szCs w:val="22"/>
        </w:rPr>
      </w:pPr>
      <w:r w:rsidRPr="00942D87">
        <w:rPr>
          <w:sz w:val="22"/>
          <w:szCs w:val="22"/>
        </w:rPr>
        <w:t>Гарантийный срок эксплуатации 12 месяцев с даты выдачи товара получателю и подписания поставщиком и получателем акта поставки товара</w:t>
      </w:r>
      <w:r>
        <w:rPr>
          <w:sz w:val="22"/>
          <w:szCs w:val="22"/>
        </w:rPr>
        <w:t>.</w:t>
      </w:r>
    </w:p>
    <w:p w:rsidR="006F7878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 xml:space="preserve">Срок пользования товаром устанавливается в соответствии с Приказом Минтруда России от </w:t>
      </w:r>
      <w:r w:rsidR="00942D87" w:rsidRPr="00942D87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942D87" w:rsidRPr="00942D87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6F7878" w:rsidRPr="00A868CA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9999-2014 «Вспомогательные средства для людей с ограничениями жизнедеятельности. Классификация и терминология», ГОСТ Р 50444-92 (Разд.3,4) «Приборы, аппараты и оборудование медицинские. Общие технические условия.», ГОСТ Р 51024-2012 «Аппараты слуховые электронные реабилитационные. Технические требования и методы испытаний.», ГОСТ Р 51407-99 «Совместимость технических средств электромагнитная. Слуховые аппараты. Требования и методы испытаний.»,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соединителей.», ГОСТ ИСО 10993-1-2011, ГОСТ ИСО 10993-5-2011, ГОСТ ИСО 10993-10-2011 «Изделия медицинские. Оценка биологическог</w:t>
      </w:r>
      <w:r w:rsidR="00A868CA">
        <w:rPr>
          <w:sz w:val="22"/>
          <w:szCs w:val="22"/>
        </w:rPr>
        <w:t>о действия медицинских изделий».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  <w:lang w:eastAsia="en-US"/>
        </w:rPr>
        <w:t>Товар не должен выделять при эксплуатации токсичных и агрессивных веществ.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-незаметность, комфортность;</w:t>
      </w:r>
    </w:p>
    <w:p w:rsidR="008F1067" w:rsidRPr="00A868CA" w:rsidRDefault="006A3B9E" w:rsidP="003759C4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6F7878" w:rsidRPr="00A868CA" w:rsidRDefault="006A3B9E" w:rsidP="008F106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наличие гарантийных талонов</w:t>
      </w:r>
      <w:r>
        <w:rPr>
          <w:rFonts w:ascii="Times New Roman" w:hAnsi="Times New Roman"/>
          <w:color w:val="00000A"/>
          <w:spacing w:val="0"/>
        </w:rPr>
        <w:t xml:space="preserve"> на сервисное обслуживание</w:t>
      </w:r>
      <w:r>
        <w:rPr>
          <w:rFonts w:ascii="Times New Roman" w:hAnsi="Times New Roman"/>
          <w:color w:val="00000A"/>
          <w:spacing w:val="0"/>
          <w:lang w:eastAsia="ru-RU"/>
        </w:rPr>
        <w:t>, дающих право на бесплатный ремонт товара во время гарантийного срока пользования.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F7878" w:rsidRDefault="006A3B9E">
      <w:pPr>
        <w:pStyle w:val="a3"/>
        <w:keepNext/>
        <w:tabs>
          <w:tab w:val="left" w:pos="851"/>
        </w:tabs>
        <w:ind w:firstLine="284"/>
        <w:jc w:val="both"/>
      </w:pPr>
      <w:r>
        <w:rPr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Срок поставки Товара Получателям: в </w:t>
      </w:r>
      <w:r w:rsidRPr="00942D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течение 30 (тридцати) календарных дней с момента обращения Получателя к Поставщику с направлением выданным Заказчиком.</w:t>
      </w:r>
      <w:r w:rsidRPr="00942D8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bookmarkEnd w:id="0"/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</w:t>
      </w:r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Место поставки Товара осуществляется:</w:t>
      </w:r>
    </w:p>
    <w:p w:rsidR="00942D87" w:rsidRPr="00942D87" w:rsidRDefault="00942D87" w:rsidP="00942D87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42D8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по </w:t>
      </w:r>
      <w:r w:rsidRPr="00942D87">
        <w:rPr>
          <w:rFonts w:ascii="Times New Roman" w:eastAsia="Times New Roman" w:hAnsi="Times New Roman" w:cs="Times New Roman"/>
          <w:sz w:val="20"/>
          <w:szCs w:val="20"/>
        </w:rPr>
        <w:t>месту жительства Получателей,</w:t>
      </w:r>
    </w:p>
    <w:p w:rsidR="006F7878" w:rsidRPr="00716C53" w:rsidRDefault="00942D87" w:rsidP="00942D87">
      <w:pPr>
        <w:pStyle w:val="a3"/>
        <w:keepNext/>
        <w:tabs>
          <w:tab w:val="left" w:pos="3495"/>
        </w:tabs>
        <w:ind w:firstLine="284"/>
        <w:jc w:val="both"/>
        <w:rPr>
          <w:sz w:val="22"/>
          <w:szCs w:val="22"/>
        </w:rPr>
      </w:pPr>
      <w:r w:rsidRPr="00942D87">
        <w:rPr>
          <w:color w:val="000000"/>
          <w:lang w:eastAsia="ru-RU"/>
        </w:rPr>
        <w:t>- по месту нахождения Поставщика.</w:t>
      </w:r>
    </w:p>
    <w:p w:rsidR="00A868CA" w:rsidRDefault="00A868CA">
      <w:pPr>
        <w:pStyle w:val="a3"/>
        <w:ind w:firstLine="284"/>
        <w:rPr>
          <w:sz w:val="22"/>
          <w:szCs w:val="22"/>
        </w:rPr>
      </w:pPr>
    </w:p>
    <w:p w:rsidR="00942D87" w:rsidRPr="00942D87" w:rsidRDefault="00942D87" w:rsidP="00FC4D65">
      <w:pPr>
        <w:pStyle w:val="a3"/>
        <w:rPr>
          <w:lang w:val="en-US"/>
        </w:rPr>
      </w:pPr>
    </w:p>
    <w:sectPr w:rsidR="00942D87" w:rsidRPr="00942D87" w:rsidSect="002D195F">
      <w:pgSz w:w="11906" w:h="16838"/>
      <w:pgMar w:top="1" w:right="850" w:bottom="142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78"/>
    <w:rsid w:val="00006412"/>
    <w:rsid w:val="00050BF2"/>
    <w:rsid w:val="00231DDC"/>
    <w:rsid w:val="00297784"/>
    <w:rsid w:val="002D195F"/>
    <w:rsid w:val="003759C4"/>
    <w:rsid w:val="003E0B0F"/>
    <w:rsid w:val="00470C21"/>
    <w:rsid w:val="00471817"/>
    <w:rsid w:val="00621C91"/>
    <w:rsid w:val="00622501"/>
    <w:rsid w:val="0065692E"/>
    <w:rsid w:val="006A3B9E"/>
    <w:rsid w:val="006F7878"/>
    <w:rsid w:val="00716C53"/>
    <w:rsid w:val="007811F9"/>
    <w:rsid w:val="00842D0F"/>
    <w:rsid w:val="008D1231"/>
    <w:rsid w:val="008F1067"/>
    <w:rsid w:val="00915AE7"/>
    <w:rsid w:val="00942D87"/>
    <w:rsid w:val="009F3A44"/>
    <w:rsid w:val="00A61BD9"/>
    <w:rsid w:val="00A70BF6"/>
    <w:rsid w:val="00A841E0"/>
    <w:rsid w:val="00A868CA"/>
    <w:rsid w:val="00AD7278"/>
    <w:rsid w:val="00B03576"/>
    <w:rsid w:val="00B63AD0"/>
    <w:rsid w:val="00D45D2A"/>
    <w:rsid w:val="00E376E6"/>
    <w:rsid w:val="00E95260"/>
    <w:rsid w:val="00FA607A"/>
    <w:rsid w:val="00FC4D6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862D-68A2-4E44-8500-CB0EBF31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EE51-E91D-430D-B3FA-1041786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Тратканова Анна Александровна</cp:lastModifiedBy>
  <cp:revision>40</cp:revision>
  <cp:lastPrinted>2017-01-31T12:53:00Z</cp:lastPrinted>
  <dcterms:created xsi:type="dcterms:W3CDTF">2017-01-31T12:41:00Z</dcterms:created>
  <dcterms:modified xsi:type="dcterms:W3CDTF">2019-08-07T10:16:00Z</dcterms:modified>
</cp:coreProperties>
</file>