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9" w:rsidRPr="00354189" w:rsidRDefault="00354189" w:rsidP="0035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18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41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Изделия хозяйственные и санитарно-гигиенические. Поставка инвалидам подгузников для детей-инвалидов</w:t>
      </w:r>
    </w:p>
    <w:p w:rsidR="00354189" w:rsidRPr="00354189" w:rsidRDefault="00354189" w:rsidP="00354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8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354189" w:rsidRPr="00354189" w:rsidRDefault="00354189" w:rsidP="003541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</w:t>
      </w:r>
      <w:r>
        <w:rPr>
          <w:rFonts w:ascii="Times New Roman" w:eastAsia="Arial" w:hAnsi="Times New Roman" w:cs="Times New Roman"/>
          <w:szCs w:val="23"/>
          <w:lang w:eastAsia="ar-SA"/>
        </w:rPr>
        <w:t xml:space="preserve">а территорию Ростовской области </w:t>
      </w:r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Pr="003541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 (десяти) </w:t>
      </w:r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354189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354189" w:rsidRPr="00354189" w:rsidRDefault="00354189" w:rsidP="003541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354189" w:rsidRPr="00354189" w:rsidRDefault="00354189" w:rsidP="0035418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Cs w:val="23"/>
          <w:lang w:eastAsia="ar-SA"/>
        </w:rPr>
        <w:t>Отсутствие полного количества</w:t>
      </w:r>
      <w:bookmarkStart w:id="0" w:name="_GoBack"/>
      <w:bookmarkEnd w:id="0"/>
      <w:r w:rsidRPr="00354189">
        <w:rPr>
          <w:rFonts w:ascii="Times New Roman" w:eastAsia="Arial" w:hAnsi="Times New Roman" w:cs="Times New Roman"/>
          <w:szCs w:val="23"/>
          <w:lang w:eastAsia="ar-SA"/>
        </w:rPr>
        <w:t xml:space="preserve"> Товара на момент проверки и несоответствие Описанию объекта закупки считается существенным нарушением условий контракта. </w:t>
      </w:r>
    </w:p>
    <w:p w:rsidR="00354189" w:rsidRPr="00354189" w:rsidRDefault="00354189" w:rsidP="003541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354189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377"/>
      </w:tblGrid>
      <w:tr w:rsidR="00354189" w:rsidRPr="00354189" w:rsidTr="005B2289">
        <w:tc>
          <w:tcPr>
            <w:tcW w:w="1471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Наименование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Заказчика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354189" w:rsidRPr="00354189" w:rsidRDefault="00354189" w:rsidP="00354189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54189" w:rsidRPr="00354189" w:rsidRDefault="00354189" w:rsidP="00354189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7D1658" w:rsidRPr="00354189" w:rsidTr="007D1658">
        <w:trPr>
          <w:trHeight w:val="9443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до 9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lastRenderedPageBreak/>
              <w:t>товара или номера (при наличии);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обозначение впитываемости товара (при наличии);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товаав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 упаковке;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2 580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11,27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29 076,60</w:t>
            </w:r>
          </w:p>
        </w:tc>
      </w:tr>
      <w:tr w:rsidR="007D1658" w:rsidRPr="00354189" w:rsidTr="005B2289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D1658" w:rsidRPr="00354189" w:rsidRDefault="007D1658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D1658" w:rsidRPr="00354189" w:rsidTr="007D1658">
        <w:trPr>
          <w:trHeight w:val="5125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от 9 кг до 20 кг (включительно).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суперабсорбентом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превращающим влагу в гель. 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выщипывания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отмарывания</w:t>
            </w:r>
            <w:proofErr w:type="spell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краски.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обозначение впитываемости товара (при наличии);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страну-изготовителя;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(при наличии);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номер артикула (при наличии);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товара в упаковке;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дату (месяц, год) изготовления;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срок годности;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правила использования (при необходимости);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штриховой код товара (при наличии);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сертификации (при наличии).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7D1658" w:rsidRPr="00354189" w:rsidRDefault="007D1658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</w:t>
            </w: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Направлений</w:t>
            </w:r>
            <w:r w:rsidRPr="003541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но </w:t>
            </w:r>
            <w:r w:rsidRPr="003541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55 800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10,41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580 878,00</w:t>
            </w:r>
          </w:p>
        </w:tc>
      </w:tr>
      <w:tr w:rsidR="007D1658" w:rsidRPr="00354189" w:rsidTr="005B2289">
        <w:tc>
          <w:tcPr>
            <w:tcW w:w="1471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D1658" w:rsidRPr="00354189" w:rsidRDefault="007D1658" w:rsidP="002E0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D1658" w:rsidRPr="00354189" w:rsidRDefault="007D1658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93AD0" w:rsidRPr="00354189" w:rsidTr="006C61A3">
        <w:trPr>
          <w:trHeight w:val="14448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793AD0" w:rsidRPr="00354189" w:rsidRDefault="00793AD0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47 010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659 080,20</w:t>
            </w:r>
          </w:p>
        </w:tc>
      </w:tr>
      <w:tr w:rsidR="00793AD0" w:rsidRPr="00354189" w:rsidTr="005B2289">
        <w:tc>
          <w:tcPr>
            <w:tcW w:w="1471" w:type="dxa"/>
            <w:vMerge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793AD0" w:rsidRPr="00354189" w:rsidRDefault="00793AD0" w:rsidP="002E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93AD0" w:rsidRPr="00354189" w:rsidRDefault="00793AD0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61A3" w:rsidRPr="00354189" w:rsidTr="006C61A3">
        <w:trPr>
          <w:trHeight w:val="10086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6C61A3" w:rsidRPr="00354189" w:rsidRDefault="006C61A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Подгузники для детей весом свыше 20 кг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суперабсорбентом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краски. 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Требования к размерам, упаковке, отгрузке подгузников детских.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Маркировка упаковки подгузников детских должна включать: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бозначение впитываемости товара (при наличии);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страну-изготовителя;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техническим исполнением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(при наличии);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номер артикула (при наличии);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количество товара в упаковке;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дату (месяц, год) изготовления;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срок годности;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указания по утилизации: «Не бросать в канализацию»;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правила использования (при необходимости);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штриховой код товара (при наличии);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информацию о сертификации (при наличии).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 52557-2011 "Подгузники детские бумажные. Общие технические условия".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C61A3" w:rsidRPr="00354189" w:rsidRDefault="006C61A3" w:rsidP="002E078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Место, условия и сроки (периоды) поставки подгузников детских:</w:t>
            </w:r>
          </w:p>
          <w:p w:rsidR="006C61A3" w:rsidRPr="00354189" w:rsidRDefault="006C61A3" w:rsidP="002E07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354189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Направлений, но </w:t>
            </w:r>
            <w:r w:rsidRPr="00354189">
              <w:rPr>
                <w:rFonts w:ascii="Times New Roman" w:eastAsia="Microsoft YaHei" w:hAnsi="Times New Roman" w:cs="Times New Roman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6C61A3" w:rsidRPr="00354189" w:rsidRDefault="006C61A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6C61A3" w:rsidRPr="00354189" w:rsidRDefault="006C61A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73 980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6C61A3" w:rsidRPr="00354189" w:rsidRDefault="006C61A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C61A3" w:rsidRPr="00354189" w:rsidRDefault="006C61A3" w:rsidP="002E07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1 037 199,60</w:t>
            </w:r>
          </w:p>
        </w:tc>
      </w:tr>
      <w:tr w:rsidR="006C61A3" w:rsidRPr="00354189" w:rsidTr="005B2289">
        <w:tc>
          <w:tcPr>
            <w:tcW w:w="1471" w:type="dxa"/>
            <w:vMerge/>
            <w:shd w:val="clear" w:color="auto" w:fill="auto"/>
            <w:vAlign w:val="center"/>
          </w:tcPr>
          <w:p w:rsidR="006C61A3" w:rsidRPr="00354189" w:rsidRDefault="006C61A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6C61A3" w:rsidRPr="00354189" w:rsidRDefault="006C61A3" w:rsidP="0035418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6C61A3" w:rsidRPr="00354189" w:rsidRDefault="006C61A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6C61A3" w:rsidRPr="00354189" w:rsidRDefault="006C61A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6C61A3" w:rsidRPr="00354189" w:rsidRDefault="006C61A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C61A3" w:rsidRPr="00354189" w:rsidRDefault="006C61A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54189" w:rsidRPr="00354189" w:rsidTr="005B2289">
        <w:tc>
          <w:tcPr>
            <w:tcW w:w="6204" w:type="dxa"/>
            <w:gridSpan w:val="2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354189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233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354189" w:rsidRPr="00354189" w:rsidRDefault="00B44A2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179 370</w:t>
            </w:r>
          </w:p>
        </w:tc>
        <w:tc>
          <w:tcPr>
            <w:tcW w:w="864" w:type="dxa"/>
            <w:shd w:val="clear" w:color="auto" w:fill="auto"/>
          </w:tcPr>
          <w:p w:rsidR="00354189" w:rsidRPr="00354189" w:rsidRDefault="00354189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7" w:type="dxa"/>
            <w:shd w:val="clear" w:color="auto" w:fill="auto"/>
          </w:tcPr>
          <w:p w:rsidR="00354189" w:rsidRPr="00354189" w:rsidRDefault="00B44A23" w:rsidP="00354189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2 306 234,40</w:t>
            </w:r>
          </w:p>
        </w:tc>
      </w:tr>
    </w:tbl>
    <w:p w:rsidR="00354189" w:rsidRPr="00354189" w:rsidRDefault="00354189" w:rsidP="0035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41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E10586" w:rsidRPr="0028569E" w:rsidRDefault="00E10586" w:rsidP="00E1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E10586" w:rsidRPr="0028569E" w:rsidRDefault="00E10586" w:rsidP="00E1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E10586" w:rsidRPr="0028569E" w:rsidRDefault="00E10586" w:rsidP="00E10586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10586" w:rsidRPr="0028569E" w:rsidRDefault="00E10586" w:rsidP="00E10586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E10586" w:rsidRPr="0028569E" w:rsidRDefault="00E10586" w:rsidP="00E1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Поставка товара осуществляется непосредственно Получателю по месту жительства  в течение 30 (Тридцати) календарных дней с момента получения Реестров Направлений, сформированных по заявкам инвалидов, в соответствии выбором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E10586" w:rsidRDefault="00E10586" w:rsidP="00E1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Куйбышевский районы, г. Белая Калитва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354189" w:rsidRPr="00354189" w:rsidRDefault="00354189" w:rsidP="00E1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354189" w:rsidRPr="00354189" w:rsidSect="00590D6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7"/>
    <w:rsid w:val="00011A3F"/>
    <w:rsid w:val="000611DC"/>
    <w:rsid w:val="00147654"/>
    <w:rsid w:val="00165B29"/>
    <w:rsid w:val="00204A3E"/>
    <w:rsid w:val="0026608D"/>
    <w:rsid w:val="002E078C"/>
    <w:rsid w:val="00324146"/>
    <w:rsid w:val="00354189"/>
    <w:rsid w:val="00435912"/>
    <w:rsid w:val="004A0D42"/>
    <w:rsid w:val="0053039D"/>
    <w:rsid w:val="00561DF8"/>
    <w:rsid w:val="00590D60"/>
    <w:rsid w:val="005B2289"/>
    <w:rsid w:val="00643C97"/>
    <w:rsid w:val="006C2E45"/>
    <w:rsid w:val="006C61A3"/>
    <w:rsid w:val="006F5D81"/>
    <w:rsid w:val="00793AD0"/>
    <w:rsid w:val="007D1658"/>
    <w:rsid w:val="008554E8"/>
    <w:rsid w:val="00884624"/>
    <w:rsid w:val="008E16BC"/>
    <w:rsid w:val="00901494"/>
    <w:rsid w:val="00A21270"/>
    <w:rsid w:val="00A247B7"/>
    <w:rsid w:val="00A60473"/>
    <w:rsid w:val="00A9067C"/>
    <w:rsid w:val="00B44A23"/>
    <w:rsid w:val="00B47F4E"/>
    <w:rsid w:val="00C03157"/>
    <w:rsid w:val="00C91F7F"/>
    <w:rsid w:val="00D20DB9"/>
    <w:rsid w:val="00D900BB"/>
    <w:rsid w:val="00DC3AA1"/>
    <w:rsid w:val="00DF4596"/>
    <w:rsid w:val="00E10586"/>
    <w:rsid w:val="00E20354"/>
    <w:rsid w:val="00EB39F8"/>
    <w:rsid w:val="00ED0923"/>
    <w:rsid w:val="00F34762"/>
    <w:rsid w:val="00F3764B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2</cp:revision>
  <dcterms:created xsi:type="dcterms:W3CDTF">2019-08-09T08:57:00Z</dcterms:created>
  <dcterms:modified xsi:type="dcterms:W3CDTF">2019-08-09T08:57:00Z</dcterms:modified>
</cp:coreProperties>
</file>